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002A1" w14:textId="634F4F28" w:rsidR="005432D9" w:rsidRPr="00465587" w:rsidRDefault="7F66D095" w:rsidP="61A5F113">
      <w:pPr>
        <w:pStyle w:val="Header"/>
        <w:tabs>
          <w:tab w:val="right" w:pos="9639"/>
        </w:tabs>
        <w:rPr>
          <w:rFonts w:eastAsia="Arial" w:cs="Arial"/>
          <w:color w:val="000000" w:themeColor="text1"/>
          <w:sz w:val="24"/>
          <w:szCs w:val="24"/>
        </w:rPr>
      </w:pPr>
      <w:r w:rsidRPr="51DC1EE2">
        <w:rPr>
          <w:rFonts w:eastAsia="Arial" w:cs="Arial"/>
          <w:color w:val="000000" w:themeColor="text1"/>
          <w:sz w:val="24"/>
          <w:szCs w:val="24"/>
        </w:rPr>
        <w:t>3GPP TSG-RAN WG2 Meeting #12</w:t>
      </w:r>
      <w:r w:rsidR="1928B5C5" w:rsidRPr="51DC1EE2">
        <w:rPr>
          <w:rFonts w:eastAsia="Arial" w:cs="Arial"/>
          <w:color w:val="000000" w:themeColor="text1"/>
          <w:sz w:val="24"/>
          <w:szCs w:val="24"/>
        </w:rPr>
        <w:t>9</w:t>
      </w:r>
      <w:r w:rsidR="00A558F0">
        <w:rPr>
          <w:rFonts w:eastAsia="Arial" w:cs="Arial"/>
          <w:color w:val="000000" w:themeColor="text1"/>
          <w:sz w:val="24"/>
          <w:szCs w:val="24"/>
        </w:rPr>
        <w:t>bis</w:t>
      </w:r>
      <w:r>
        <w:tab/>
      </w:r>
      <w:r w:rsidRPr="51DC1EE2">
        <w:rPr>
          <w:rFonts w:eastAsia="Arial" w:cs="Arial"/>
          <w:color w:val="000000" w:themeColor="text1"/>
          <w:sz w:val="24"/>
          <w:szCs w:val="24"/>
        </w:rPr>
        <w:t>R2-</w:t>
      </w:r>
      <w:r w:rsidR="002B0B5C" w:rsidRPr="002B0B5C">
        <w:rPr>
          <w:rFonts w:eastAsia="Arial" w:cs="Arial"/>
          <w:color w:val="000000" w:themeColor="text1"/>
          <w:sz w:val="24"/>
          <w:szCs w:val="24"/>
        </w:rPr>
        <w:t>2502641</w:t>
      </w:r>
    </w:p>
    <w:p w14:paraId="3723E1D3" w14:textId="7432C6B9" w:rsidR="005432D9" w:rsidRDefault="00A558F0" w:rsidP="61A5F113">
      <w:pPr>
        <w:pStyle w:val="Header"/>
        <w:tabs>
          <w:tab w:val="right" w:pos="9639"/>
        </w:tabs>
        <w:rPr>
          <w:sz w:val="24"/>
        </w:rPr>
      </w:pPr>
      <w:r>
        <w:rPr>
          <w:sz w:val="24"/>
        </w:rPr>
        <w:t>Wuhan</w:t>
      </w:r>
      <w:r w:rsidRPr="005A5862">
        <w:rPr>
          <w:sz w:val="24"/>
        </w:rPr>
        <w:t xml:space="preserve">, </w:t>
      </w:r>
      <w:r>
        <w:rPr>
          <w:sz w:val="24"/>
        </w:rPr>
        <w:t>China</w:t>
      </w:r>
      <w:r w:rsidRPr="005A5862">
        <w:rPr>
          <w:sz w:val="24"/>
        </w:rPr>
        <w:t xml:space="preserve">, </w:t>
      </w:r>
      <w:r>
        <w:rPr>
          <w:sz w:val="24"/>
        </w:rPr>
        <w:t>07</w:t>
      </w:r>
      <w:r w:rsidRPr="005A5862">
        <w:rPr>
          <w:sz w:val="24"/>
        </w:rPr>
        <w:t xml:space="preserve"> – </w:t>
      </w:r>
      <w:r>
        <w:rPr>
          <w:sz w:val="24"/>
        </w:rPr>
        <w:t>11</w:t>
      </w:r>
      <w:r w:rsidRPr="005A5862">
        <w:rPr>
          <w:sz w:val="24"/>
        </w:rPr>
        <w:t xml:space="preserve"> </w:t>
      </w:r>
      <w:r>
        <w:rPr>
          <w:sz w:val="24"/>
        </w:rPr>
        <w:t>April</w:t>
      </w:r>
      <w:r w:rsidRPr="005A5862">
        <w:rPr>
          <w:sz w:val="24"/>
        </w:rPr>
        <w:t xml:space="preserve"> 202</w:t>
      </w:r>
      <w:r>
        <w:rPr>
          <w:sz w:val="24"/>
        </w:rPr>
        <w:t>5</w:t>
      </w:r>
    </w:p>
    <w:p w14:paraId="39BF22EA" w14:textId="77777777" w:rsidR="00A558F0" w:rsidRDefault="00A558F0" w:rsidP="61A5F113">
      <w:pPr>
        <w:pStyle w:val="Header"/>
        <w:tabs>
          <w:tab w:val="right" w:pos="9639"/>
        </w:tabs>
        <w:rPr>
          <w:sz w:val="24"/>
        </w:rPr>
      </w:pPr>
    </w:p>
    <w:p w14:paraId="6AF5998F" w14:textId="77777777" w:rsidR="00A558F0" w:rsidRPr="007A7240" w:rsidRDefault="00A558F0" w:rsidP="61A5F113">
      <w:pPr>
        <w:pStyle w:val="Header"/>
        <w:tabs>
          <w:tab w:val="right" w:pos="9639"/>
        </w:tabs>
        <w:rPr>
          <w:rFonts w:eastAsia="SimSun"/>
          <w:sz w:val="24"/>
          <w:szCs w:val="24"/>
          <w:lang w:val="de-DE" w:eastAsia="zh-CN"/>
        </w:rPr>
      </w:pPr>
    </w:p>
    <w:p w14:paraId="310B92C9" w14:textId="5603D747" w:rsidR="00446C3A" w:rsidRPr="007A7240" w:rsidRDefault="00446C3A" w:rsidP="0CF5E8E5">
      <w:pPr>
        <w:pStyle w:val="CRCoverPage"/>
        <w:tabs>
          <w:tab w:val="left" w:pos="1985"/>
        </w:tabs>
        <w:rPr>
          <w:rFonts w:cs="Arial"/>
          <w:b/>
          <w:bCs/>
          <w:sz w:val="24"/>
          <w:szCs w:val="24"/>
          <w:lang w:val="de-DE" w:eastAsia="ja-JP"/>
        </w:rPr>
      </w:pPr>
      <w:r w:rsidRPr="0CF5E8E5">
        <w:rPr>
          <w:rFonts w:cs="Arial"/>
          <w:b/>
          <w:bCs/>
          <w:sz w:val="24"/>
          <w:szCs w:val="24"/>
          <w:lang w:val="de-DE"/>
        </w:rPr>
        <w:t>Agenda item:</w:t>
      </w:r>
      <w:r>
        <w:tab/>
      </w:r>
      <w:r w:rsidR="002B0B5C">
        <w:rPr>
          <w:rFonts w:cs="Arial"/>
          <w:b/>
          <w:bCs/>
          <w:sz w:val="24"/>
          <w:szCs w:val="24"/>
          <w:lang w:val="de-DE" w:eastAsia="ja-JP"/>
        </w:rPr>
        <w:t>8.10.4</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73574D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 xml:space="preserve">MRO for </w:t>
      </w:r>
      <w:r w:rsidR="0090630A">
        <w:rPr>
          <w:rFonts w:ascii="Arial" w:hAnsi="Arial" w:cs="Arial"/>
          <w:b/>
          <w:bCs/>
          <w:sz w:val="24"/>
        </w:rPr>
        <w:t>NTN</w:t>
      </w:r>
      <w:r w:rsidR="00642D65">
        <w:rPr>
          <w:rFonts w:ascii="Arial" w:hAnsi="Arial" w:cs="Arial"/>
          <w:b/>
          <w:bCs/>
          <w:sz w:val="24"/>
        </w:rPr>
        <w:t xml:space="preserve"> RACH-less </w:t>
      </w:r>
      <w:r w:rsidR="00B87E2D">
        <w:rPr>
          <w:rFonts w:ascii="Arial" w:hAnsi="Arial" w:cs="Arial"/>
          <w:b/>
          <w:bCs/>
          <w:sz w:val="24"/>
        </w:rPr>
        <w:t>Access</w:t>
      </w:r>
    </w:p>
    <w:p w14:paraId="25F387E8" w14:textId="1A01A9F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r w:rsidR="00107B3D">
        <w:rPr>
          <w:rFonts w:ascii="Arial" w:hAnsi="Arial" w:cs="Arial"/>
          <w:b/>
          <w:bCs/>
          <w:sz w:val="24"/>
        </w:rPr>
        <w:t xml:space="preserve"> – 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5EA84FA" w:rsidR="00A209D6" w:rsidRDefault="00A209D6" w:rsidP="002F6E02">
      <w:pPr>
        <w:pStyle w:val="Heading1"/>
        <w:numPr>
          <w:ilvl w:val="0"/>
          <w:numId w:val="18"/>
        </w:numPr>
      </w:pPr>
      <w:r>
        <w:t>Introduction</w:t>
      </w:r>
    </w:p>
    <w:p w14:paraId="6751B624" w14:textId="2B0FD219" w:rsidR="00642D65" w:rsidRDefault="00642D65" w:rsidP="00642D65">
      <w:r>
        <w:t>As part of Rel-18, RAN2 specified different features to reduce the signalling overhead in NR NTN</w:t>
      </w:r>
      <w:r w:rsidR="00921BF2">
        <w:t xml:space="preserve"> and </w:t>
      </w:r>
      <w:r w:rsidR="0029494F">
        <w:t xml:space="preserve">reduce </w:t>
      </w:r>
      <w:r w:rsidR="00921BF2">
        <w:t>mobility latency</w:t>
      </w:r>
      <w:r>
        <w:t xml:space="preserve">. One of these features was the RACH-less Handover (HO) that aims at skipping Msg1 and Msg2 of the RACH procedure during the access of the target cell. </w:t>
      </w:r>
    </w:p>
    <w:p w14:paraId="194915DB" w14:textId="442E0C48" w:rsidR="002F6E02" w:rsidRPr="002F6E02" w:rsidRDefault="002F6E02" w:rsidP="3C05C242">
      <w:pPr>
        <w:rPr>
          <w:rStyle w:val="normaltextrun"/>
          <w:color w:val="000000" w:themeColor="text1"/>
          <w:lang w:val="en-US"/>
        </w:rPr>
      </w:pPr>
      <w:r>
        <w:rPr>
          <w:rStyle w:val="normaltextrun"/>
          <w:color w:val="000000"/>
          <w:shd w:val="clear" w:color="auto" w:fill="FFFFFF"/>
        </w:rPr>
        <w:t>This paper discusses</w:t>
      </w:r>
      <w:r w:rsidR="3C520885">
        <w:rPr>
          <w:rStyle w:val="normaltextrun"/>
          <w:color w:val="000000"/>
          <w:shd w:val="clear" w:color="auto" w:fill="FFFFFF"/>
        </w:rPr>
        <w:t xml:space="preserve"> details regarding the optimization of </w:t>
      </w:r>
      <w:r w:rsidR="0077326C">
        <w:rPr>
          <w:rStyle w:val="normaltextrun"/>
          <w:color w:val="000000"/>
          <w:shd w:val="clear" w:color="auto" w:fill="FFFFFF"/>
        </w:rPr>
        <w:t>RACH-less access in NTN deployments</w:t>
      </w:r>
      <w:r w:rsidR="3C520885">
        <w:rPr>
          <w:rStyle w:val="normaltextrun"/>
          <w:color w:val="000000"/>
          <w:shd w:val="clear" w:color="auto" w:fill="FFFFFF"/>
        </w:rPr>
        <w:t xml:space="preserve"> and possible SHR </w:t>
      </w:r>
      <w:r w:rsidR="0077326C">
        <w:rPr>
          <w:rStyle w:val="normaltextrun"/>
          <w:color w:val="000000"/>
          <w:shd w:val="clear" w:color="auto" w:fill="FFFFFF"/>
        </w:rPr>
        <w:t xml:space="preserve">&amp; RLF Report </w:t>
      </w:r>
      <w:r w:rsidR="3C520885">
        <w:rPr>
          <w:rStyle w:val="normaltextrun"/>
          <w:color w:val="000000"/>
          <w:shd w:val="clear" w:color="auto" w:fill="FFFFFF"/>
        </w:rPr>
        <w:t xml:space="preserve">enhancements. </w:t>
      </w:r>
      <w:r w:rsidR="0022591B">
        <w:rPr>
          <w:rStyle w:val="normaltextrun"/>
          <w:color w:val="000000"/>
          <w:shd w:val="clear" w:color="auto" w:fill="FFFFFF"/>
        </w:rPr>
        <w:t xml:space="preserve">We also discuss </w:t>
      </w:r>
      <w:r w:rsidR="00DA5780">
        <w:rPr>
          <w:rStyle w:val="normaltextrun"/>
          <w:color w:val="000000"/>
          <w:shd w:val="clear" w:color="auto" w:fill="FFFFFF"/>
        </w:rPr>
        <w:t>an un</w:t>
      </w:r>
      <w:r w:rsidR="007B1687">
        <w:rPr>
          <w:rStyle w:val="normaltextrun"/>
          <w:color w:val="000000"/>
          <w:shd w:val="clear" w:color="auto" w:fill="FFFFFF"/>
        </w:rPr>
        <w:t>resolved issue on area scope for logged MDT for NTN</w:t>
      </w:r>
      <w:r w:rsidR="002534B3">
        <w:rPr>
          <w:rStyle w:val="normaltextrun"/>
          <w:color w:val="000000"/>
          <w:shd w:val="clear" w:color="auto" w:fill="FFFFFF"/>
        </w:rPr>
        <w:t xml:space="preserve"> and propose a way forward solution.</w:t>
      </w:r>
      <w:r w:rsidR="00EF5F43">
        <w:rPr>
          <w:rStyle w:val="normaltextrun"/>
          <w:color w:val="000000"/>
          <w:shd w:val="clear" w:color="auto" w:fill="FFFFFF"/>
        </w:rPr>
        <w:t xml:space="preserve"> </w:t>
      </w:r>
    </w:p>
    <w:p w14:paraId="60FB3CD0" w14:textId="34171C51" w:rsidR="002F6E02" w:rsidRPr="002F6E02" w:rsidRDefault="009339CB" w:rsidP="1FBA7A81">
      <w:pPr>
        <w:pStyle w:val="Heading1"/>
        <w:rPr>
          <w:rStyle w:val="normaltextrun"/>
        </w:rPr>
      </w:pPr>
      <w:r>
        <w:t>2</w:t>
      </w:r>
      <w:r>
        <w:tab/>
      </w:r>
      <w:r w:rsidR="00CB4CA9">
        <w:t>RACH-less Access in NTN</w:t>
      </w:r>
    </w:p>
    <w:p w14:paraId="2E2CBFA4" w14:textId="394EEEDD" w:rsidR="003F2399" w:rsidRDefault="003F2399" w:rsidP="003F2399">
      <w:r>
        <w:t xml:space="preserve">The main functions of the Random Access (RA) procedure during HO are: </w:t>
      </w:r>
      <w:proofErr w:type="spellStart"/>
      <w:r>
        <w:t>i</w:t>
      </w:r>
      <w:proofErr w:type="spellEnd"/>
      <w:r>
        <w:t xml:space="preserve">) to ensure TA alignment, ii) obtain power control parameters, and iii) obtain UL transmission grant for initial transmission over PUSCH. In terrestrial networks, </w:t>
      </w:r>
      <w:r w:rsidR="008A3FEA" w:rsidRPr="008A3FEA">
        <w:t xml:space="preserve">with 2-step RA procedure, </w:t>
      </w:r>
      <w:r>
        <w:t xml:space="preserve">the UE obtains most of this information via Msg2 (i.e., Random Access Response or RAR message). </w:t>
      </w:r>
    </w:p>
    <w:p w14:paraId="05C0AF4D" w14:textId="449E101F" w:rsidR="003F2399" w:rsidRDefault="003F2399" w:rsidP="003F2399">
      <w:r>
        <w:t xml:space="preserve">NTN deployments, despite being challenging due to the high-speed mobility of the network nodes (i.e., satellites), </w:t>
      </w:r>
      <w:r w:rsidR="006173CB" w:rsidRPr="006173CB">
        <w:t xml:space="preserve">position of satellites </w:t>
      </w:r>
      <w:proofErr w:type="gramStart"/>
      <w:r>
        <w:t>are</w:t>
      </w:r>
      <w:proofErr w:type="gramEnd"/>
      <w:r>
        <w:t xml:space="preserve"> deterministic because the satellites follow fixed trajectories – this allows for some of the network parameters to be very much predictable. In NTN, parameters such as TA and doppler shift are pre-compensated at the UE side based on satellite ephemeris that the UE obtains from system information (i.e., SIB19).</w:t>
      </w:r>
    </w:p>
    <w:p w14:paraId="4C11E3B4" w14:textId="77777777" w:rsidR="003F2399" w:rsidRDefault="003F2399" w:rsidP="003F2399">
      <w:r>
        <w:t xml:space="preserve">RACH-less HO in NTN is supported as part of normal HO, Conditional HO (CHO) </w:t>
      </w:r>
      <w:proofErr w:type="gramStart"/>
      <w:r>
        <w:t>and also</w:t>
      </w:r>
      <w:proofErr w:type="gramEnd"/>
      <w:r>
        <w:t xml:space="preserve"> when using time-based CHO.</w:t>
      </w:r>
    </w:p>
    <w:p w14:paraId="65595C36" w14:textId="77777777" w:rsidR="003F2399" w:rsidRDefault="003F2399" w:rsidP="003F2399">
      <w:r>
        <w:t>The schematic of RACH-less normal HO in NTN is given in Figure 1.</w:t>
      </w:r>
    </w:p>
    <w:p w14:paraId="3FC5A9F5" w14:textId="77777777" w:rsidR="003F2399" w:rsidRDefault="003F2399" w:rsidP="003F2399"/>
    <w:p w14:paraId="1D15F76B" w14:textId="4033E446" w:rsidR="003F2399" w:rsidRDefault="003F2399" w:rsidP="003F2399">
      <w:pPr>
        <w:jc w:val="center"/>
      </w:pPr>
    </w:p>
    <w:p w14:paraId="7E5199C5" w14:textId="107899A1" w:rsidR="0047344C" w:rsidRDefault="0047344C" w:rsidP="003F2399">
      <w:pPr>
        <w:jc w:val="center"/>
      </w:pPr>
      <w:r w:rsidRPr="0047344C">
        <w:rPr>
          <w:noProof/>
        </w:rPr>
        <w:lastRenderedPageBreak/>
        <w:drawing>
          <wp:inline distT="0" distB="0" distL="0" distR="0" wp14:anchorId="7DAA7519" wp14:editId="3CD7AB21">
            <wp:extent cx="6122035" cy="3169920"/>
            <wp:effectExtent l="0" t="0" r="0" b="0"/>
            <wp:docPr id="198985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85553" name=""/>
                    <pic:cNvPicPr/>
                  </pic:nvPicPr>
                  <pic:blipFill>
                    <a:blip r:embed="rId13"/>
                    <a:stretch>
                      <a:fillRect/>
                    </a:stretch>
                  </pic:blipFill>
                  <pic:spPr>
                    <a:xfrm>
                      <a:off x="0" y="0"/>
                      <a:ext cx="6122035" cy="3169920"/>
                    </a:xfrm>
                    <a:prstGeom prst="rect">
                      <a:avLst/>
                    </a:prstGeom>
                  </pic:spPr>
                </pic:pic>
              </a:graphicData>
            </a:graphic>
          </wp:inline>
        </w:drawing>
      </w:r>
    </w:p>
    <w:p w14:paraId="6EC18E6C" w14:textId="77777777" w:rsidR="003F2399" w:rsidRDefault="003F2399" w:rsidP="003F2399">
      <w:pPr>
        <w:jc w:val="center"/>
      </w:pPr>
      <w:r>
        <w:t>Figure 1: Handover Procedure with RACH-less Access of T-Cell</w:t>
      </w:r>
    </w:p>
    <w:p w14:paraId="1281BB2D" w14:textId="77777777" w:rsidR="003F2399" w:rsidRDefault="003F2399" w:rsidP="003F2399">
      <w:pPr>
        <w:jc w:val="center"/>
      </w:pPr>
    </w:p>
    <w:p w14:paraId="15F65D3B" w14:textId="77777777" w:rsidR="003F2399" w:rsidRPr="00525322" w:rsidRDefault="003F2399" w:rsidP="003F2399">
      <w:pPr>
        <w:rPr>
          <w:b/>
          <w:bCs/>
        </w:rPr>
      </w:pPr>
      <w:r w:rsidRPr="00525322">
        <w:rPr>
          <w:b/>
          <w:bCs/>
        </w:rPr>
        <w:t>TA Alignment</w:t>
      </w:r>
    </w:p>
    <w:p w14:paraId="27635689" w14:textId="6AE18DC5" w:rsidR="003F2399" w:rsidRDefault="003F2399" w:rsidP="003F2399">
      <w:r>
        <w:t>The</w:t>
      </w:r>
      <w:r w:rsidRPr="00C44290">
        <w:t xml:space="preserve"> HO command (</w:t>
      </w:r>
      <w:proofErr w:type="spellStart"/>
      <w:r w:rsidRPr="002C7458">
        <w:rPr>
          <w:i/>
          <w:iCs/>
        </w:rPr>
        <w:t>RRCReconfiguration</w:t>
      </w:r>
      <w:proofErr w:type="spellEnd"/>
      <w:r w:rsidRPr="00C44290">
        <w:t xml:space="preserve"> message) will include an indication </w:t>
      </w:r>
      <w:r w:rsidR="00873A24">
        <w:t xml:space="preserve">(NTA) </w:t>
      </w:r>
      <w:r w:rsidRPr="00C44290">
        <w:t>whether th</w:t>
      </w:r>
      <w:r>
        <w:t>e TA o</w:t>
      </w:r>
      <w:r w:rsidRPr="00C44290">
        <w:t>ffset is zero or it is assumed to be the same as in the serving cell</w:t>
      </w:r>
      <w:r>
        <w:t>. The UE then uses this to compute the overall TA (including additional information broadcast in SIB19, using the UE location and satellite ephemeris). This TA is then used to do UL synchronization of the target cell (without using the RA procedure)</w:t>
      </w:r>
    </w:p>
    <w:p w14:paraId="28FB7ECB" w14:textId="77777777" w:rsidR="003F2399" w:rsidRPr="00525322" w:rsidRDefault="003F2399" w:rsidP="003F2399">
      <w:pPr>
        <w:rPr>
          <w:b/>
          <w:bCs/>
        </w:rPr>
      </w:pPr>
      <w:r w:rsidRPr="00525322">
        <w:rPr>
          <w:b/>
          <w:bCs/>
        </w:rPr>
        <w:t>UL Grant for Target Cell</w:t>
      </w:r>
    </w:p>
    <w:p w14:paraId="533BEDFD" w14:textId="77777777" w:rsidR="003F2399" w:rsidRDefault="003F2399" w:rsidP="003F2399">
      <w:r>
        <w:t xml:space="preserve">Two approaches were defined Configured Grant (CG) and Dynamic Grant (DG). </w:t>
      </w:r>
      <w:proofErr w:type="gramStart"/>
      <w:r>
        <w:t>Both of these</w:t>
      </w:r>
      <w:proofErr w:type="gramEnd"/>
      <w:r>
        <w:t xml:space="preserve"> are shown in Figure 1.</w:t>
      </w:r>
    </w:p>
    <w:p w14:paraId="3D25DE40" w14:textId="137884FE" w:rsidR="003F2399" w:rsidRDefault="003F2399" w:rsidP="003F2399">
      <w:r>
        <w:t xml:space="preserve">The UE receives a Type-1 CG (Configured Grant) as part of the </w:t>
      </w:r>
      <w:proofErr w:type="spellStart"/>
      <w:r w:rsidRPr="002C7458">
        <w:rPr>
          <w:i/>
          <w:iCs/>
        </w:rPr>
        <w:t>RRCReconfiguration</w:t>
      </w:r>
      <w:proofErr w:type="spellEnd"/>
      <w:r>
        <w:t xml:space="preserve"> message –</w:t>
      </w:r>
      <w:r w:rsidR="002C7458">
        <w:t xml:space="preserve"> </w:t>
      </w:r>
      <w:r>
        <w:t xml:space="preserve">it contains parameters to indicate SSB index, time/frequency resource allocations, antenna port, MCS, power, and RSRP threshold among others. Once the UE has detached from the source cell, it attempts to transmit in the time and frequency resources contained in the CG only if the RSRP of the indicated SSB index is above a certain threshold. </w:t>
      </w:r>
    </w:p>
    <w:p w14:paraId="70CC00D5" w14:textId="0A34BDA2" w:rsidR="003F2399" w:rsidRDefault="003F2399" w:rsidP="003F2399">
      <w:r>
        <w:t xml:space="preserve">Alternatively, the UE can be also configured to access via a DG. In this case, the UE receives in the HO command </w:t>
      </w:r>
      <w:r w:rsidR="0069161D">
        <w:t xml:space="preserve">only </w:t>
      </w:r>
      <w:r>
        <w:t xml:space="preserve">the SSB/beam information of the target cell. Once the UE has detached from the source cell, detect the target cell, and acquired DL synchronization it starts monitoring the PDCCH channel waiting for a PUSCH transmission assignment (e.g., DCI format 0_0 or 0_1). In this case, the UE is not required to check for an RSRP threshold before transmitting. </w:t>
      </w:r>
    </w:p>
    <w:p w14:paraId="5D48E570" w14:textId="0B116C6B" w:rsidR="003F2399" w:rsidRPr="00F36F56" w:rsidRDefault="003F2399" w:rsidP="003F2399">
      <w:pPr>
        <w:rPr>
          <w:b/>
          <w:bCs/>
        </w:rPr>
      </w:pPr>
      <w:r w:rsidRPr="00F36F56">
        <w:rPr>
          <w:b/>
          <w:bCs/>
        </w:rPr>
        <w:t>Observation</w:t>
      </w:r>
      <w:r w:rsidR="00A0511C">
        <w:rPr>
          <w:b/>
          <w:bCs/>
        </w:rPr>
        <w:t xml:space="preserve"> </w:t>
      </w:r>
      <w:r w:rsidRPr="00F36F56">
        <w:rPr>
          <w:b/>
          <w:bCs/>
        </w:rPr>
        <w:t xml:space="preserve">1: </w:t>
      </w:r>
      <w:r w:rsidR="00921BF2" w:rsidRPr="00F36F56">
        <w:rPr>
          <w:b/>
          <w:bCs/>
        </w:rPr>
        <w:t>RACH-less access involves optimization in multiple areas. It requires</w:t>
      </w:r>
      <w:r w:rsidRPr="00F36F56">
        <w:rPr>
          <w:b/>
          <w:bCs/>
        </w:rPr>
        <w:t xml:space="preserve"> a lot of i</w:t>
      </w:r>
      <w:r w:rsidR="00921BF2" w:rsidRPr="00F36F56">
        <w:rPr>
          <w:b/>
          <w:bCs/>
        </w:rPr>
        <w:t>nformation to be</w:t>
      </w:r>
      <w:r w:rsidRPr="00F36F56">
        <w:rPr>
          <w:b/>
          <w:bCs/>
        </w:rPr>
        <w:t xml:space="preserve"> transferred to the UE prior to or along with the HO Command </w:t>
      </w:r>
      <w:r w:rsidR="00921BF2" w:rsidRPr="00F36F56">
        <w:rPr>
          <w:b/>
          <w:bCs/>
        </w:rPr>
        <w:t>which are</w:t>
      </w:r>
      <w:r w:rsidRPr="00F36F56">
        <w:rPr>
          <w:b/>
          <w:bCs/>
        </w:rPr>
        <w:t xml:space="preserve"> </w:t>
      </w:r>
      <w:r w:rsidR="00921BF2" w:rsidRPr="00F36F56">
        <w:rPr>
          <w:b/>
          <w:bCs/>
        </w:rPr>
        <w:t>processed</w:t>
      </w:r>
      <w:r w:rsidRPr="00F36F56">
        <w:rPr>
          <w:b/>
          <w:bCs/>
        </w:rPr>
        <w:t xml:space="preserve"> by the UE to </w:t>
      </w:r>
      <w:r w:rsidR="00C44649" w:rsidRPr="00F36F56">
        <w:rPr>
          <w:b/>
          <w:bCs/>
        </w:rPr>
        <w:t>realize</w:t>
      </w:r>
      <w:r w:rsidRPr="00F36F56">
        <w:rPr>
          <w:b/>
          <w:bCs/>
        </w:rPr>
        <w:t xml:space="preserve"> RACH-less access of the target Cell.</w:t>
      </w:r>
    </w:p>
    <w:p w14:paraId="09877F56" w14:textId="1C526514" w:rsidR="003F2399" w:rsidRDefault="003E5425" w:rsidP="002F6E02">
      <w:pPr>
        <w:rPr>
          <w:rStyle w:val="normaltextrun"/>
        </w:rPr>
      </w:pPr>
      <w:r>
        <w:rPr>
          <w:rStyle w:val="normaltextrun"/>
        </w:rPr>
        <w:t>We look at some of the potential errors that could occur in the RACH-less access mechanism and the resultant failures and almost failures.</w:t>
      </w:r>
    </w:p>
    <w:p w14:paraId="74A46E76" w14:textId="5E99D32C" w:rsidR="00813AC6" w:rsidRDefault="00813AC6" w:rsidP="003E5425">
      <w:pPr>
        <w:rPr>
          <w:rStyle w:val="normaltextrun"/>
        </w:rPr>
      </w:pPr>
      <w:r>
        <w:rPr>
          <w:rStyle w:val="normaltextrun"/>
        </w:rPr>
        <w:t xml:space="preserve">Figure 1 </w:t>
      </w:r>
      <w:r w:rsidR="00165296">
        <w:rPr>
          <w:rStyle w:val="normaltextrun"/>
        </w:rPr>
        <w:t>–</w:t>
      </w:r>
      <w:r>
        <w:rPr>
          <w:rStyle w:val="normaltextrun"/>
        </w:rPr>
        <w:t xml:space="preserve"> </w:t>
      </w:r>
      <w:r w:rsidR="00165296">
        <w:rPr>
          <w:rStyle w:val="normaltextrun"/>
        </w:rPr>
        <w:t xml:space="preserve">Dynamic Grant case, </w:t>
      </w:r>
      <w:r w:rsidR="008D6C78">
        <w:rPr>
          <w:rStyle w:val="normaltextrun"/>
        </w:rPr>
        <w:t>Step (</w:t>
      </w:r>
      <w:r w:rsidR="0042333E">
        <w:rPr>
          <w:rStyle w:val="normaltextrun"/>
        </w:rPr>
        <w:t>3</w:t>
      </w:r>
      <w:r w:rsidR="008D6C78">
        <w:rPr>
          <w:rStyle w:val="normaltextrun"/>
        </w:rPr>
        <w:t xml:space="preserve">): </w:t>
      </w:r>
      <w:r>
        <w:rPr>
          <w:rStyle w:val="normaltextrun"/>
        </w:rPr>
        <w:t>It has two sub-steps</w:t>
      </w:r>
    </w:p>
    <w:p w14:paraId="367A59BA" w14:textId="504FCDF9" w:rsidR="00813AC6" w:rsidRDefault="00813AC6" w:rsidP="003E5425">
      <w:pPr>
        <w:rPr>
          <w:rStyle w:val="normaltextrun"/>
        </w:rPr>
      </w:pPr>
      <w:r>
        <w:rPr>
          <w:rStyle w:val="normaltextrun"/>
        </w:rPr>
        <w:t xml:space="preserve">Sub-step #1: </w:t>
      </w:r>
      <w:r w:rsidR="003E5425" w:rsidRPr="003E5425">
        <w:rPr>
          <w:rStyle w:val="normaltextrun"/>
        </w:rPr>
        <w:t>After detecting the target cell and acquiring DL synchronization, UE uses quasi co-location (QCL) (SSB given in source</w:t>
      </w:r>
      <w:r>
        <w:rPr>
          <w:rStyle w:val="normaltextrun"/>
        </w:rPr>
        <w:t xml:space="preserve"> as part of the RRC </w:t>
      </w:r>
      <w:r w:rsidRPr="002C7458">
        <w:rPr>
          <w:rStyle w:val="normaltextrun"/>
          <w:i/>
          <w:iCs/>
        </w:rPr>
        <w:t>Reconfiguration</w:t>
      </w:r>
      <w:r w:rsidR="003E5425" w:rsidRPr="003E5425">
        <w:rPr>
          <w:rStyle w:val="normaltextrun"/>
        </w:rPr>
        <w:t xml:space="preserve"> vs DMRS of target) to monitor PDCCH of target. </w:t>
      </w:r>
    </w:p>
    <w:p w14:paraId="0C7F2981" w14:textId="209DA7F2" w:rsidR="00813AC6" w:rsidRDefault="00813AC6" w:rsidP="003E5425">
      <w:pPr>
        <w:rPr>
          <w:rStyle w:val="normaltextrun"/>
        </w:rPr>
      </w:pPr>
      <w:r w:rsidRPr="6277D9F3">
        <w:rPr>
          <w:rStyle w:val="normaltextrun"/>
        </w:rPr>
        <w:t xml:space="preserve">Sub-step #2: </w:t>
      </w:r>
      <w:r w:rsidR="0042333E" w:rsidRPr="6277D9F3">
        <w:rPr>
          <w:rStyle w:val="normaltextrun"/>
        </w:rPr>
        <w:t>The</w:t>
      </w:r>
      <w:r w:rsidR="003E5425" w:rsidRPr="6277D9F3">
        <w:rPr>
          <w:rStyle w:val="normaltextrun"/>
        </w:rPr>
        <w:t xml:space="preserve"> UE monitors PDCCH waiting for a DCI assignment for PUSCH transmission. The UL grant also contains additional information to perform the transmission such as modulation and coding formats, time and frequency resource allocations, HARQ configuration or power parameters. </w:t>
      </w:r>
    </w:p>
    <w:p w14:paraId="18530E7D" w14:textId="4B89FBAC" w:rsidR="00813AC6" w:rsidRPr="00813AC6" w:rsidRDefault="00813AC6" w:rsidP="003E5425">
      <w:pPr>
        <w:rPr>
          <w:rStyle w:val="normaltextrun"/>
        </w:rPr>
      </w:pPr>
      <w:r w:rsidRPr="00813AC6">
        <w:rPr>
          <w:rStyle w:val="normaltextrun"/>
        </w:rPr>
        <w:lastRenderedPageBreak/>
        <w:t xml:space="preserve">The key thing to note here is that the UE does these actions on its own and the network is not aware of the </w:t>
      </w:r>
      <w:r w:rsidR="003E5425" w:rsidRPr="00813AC6">
        <w:rPr>
          <w:rStyle w:val="normaltextrun"/>
        </w:rPr>
        <w:t xml:space="preserve">time elapsed between successful reception of the HO command and </w:t>
      </w:r>
      <w:r w:rsidRPr="00813AC6">
        <w:rPr>
          <w:rStyle w:val="normaltextrun"/>
        </w:rPr>
        <w:t xml:space="preserve">the UE </w:t>
      </w:r>
      <w:r w:rsidR="003E5425" w:rsidRPr="00813AC6">
        <w:rPr>
          <w:rStyle w:val="normaltextrun"/>
        </w:rPr>
        <w:t>initiat</w:t>
      </w:r>
      <w:r w:rsidRPr="00813AC6">
        <w:rPr>
          <w:rStyle w:val="normaltextrun"/>
        </w:rPr>
        <w:t>ing the</w:t>
      </w:r>
      <w:r w:rsidR="003E5425" w:rsidRPr="00813AC6">
        <w:rPr>
          <w:rStyle w:val="normaltextrun"/>
        </w:rPr>
        <w:t xml:space="preserve"> monitoring </w:t>
      </w:r>
      <w:r w:rsidR="001E50DE">
        <w:rPr>
          <w:rStyle w:val="normaltextrun"/>
        </w:rPr>
        <w:t xml:space="preserve">of </w:t>
      </w:r>
      <w:r w:rsidR="003E5425" w:rsidRPr="00813AC6">
        <w:rPr>
          <w:rStyle w:val="normaltextrun"/>
        </w:rPr>
        <w:t>the PDCCH</w:t>
      </w:r>
      <w:r w:rsidR="00740DCF">
        <w:rPr>
          <w:rStyle w:val="normaltextrun"/>
        </w:rPr>
        <w:t>.</w:t>
      </w:r>
    </w:p>
    <w:p w14:paraId="1189A1F6" w14:textId="48E689FB" w:rsidR="0000334C" w:rsidRDefault="003E5425" w:rsidP="003E5425">
      <w:pPr>
        <w:rPr>
          <w:rStyle w:val="normaltextrun"/>
        </w:rPr>
      </w:pPr>
      <w:r w:rsidRPr="003E5425">
        <w:rPr>
          <w:rStyle w:val="normaltextrun"/>
        </w:rPr>
        <w:t xml:space="preserve">For this reason, the NW must </w:t>
      </w:r>
      <w:r w:rsidR="005F7803" w:rsidRPr="005F7803">
        <w:rPr>
          <w:rStyle w:val="normaltextrun"/>
        </w:rPr>
        <w:t xml:space="preserve">ensure </w:t>
      </w:r>
      <w:r w:rsidR="00813AC6">
        <w:rPr>
          <w:rStyle w:val="normaltextrun"/>
        </w:rPr>
        <w:t xml:space="preserve">the time of transmitting the DCI with </w:t>
      </w:r>
      <w:r w:rsidRPr="003E5425">
        <w:rPr>
          <w:rStyle w:val="normaltextrun"/>
        </w:rPr>
        <w:t xml:space="preserve">PUSCH assignment </w:t>
      </w:r>
      <w:r w:rsidR="00813AC6">
        <w:rPr>
          <w:rStyle w:val="normaltextrun"/>
        </w:rPr>
        <w:t xml:space="preserve">in Sub-step #2 </w:t>
      </w:r>
      <w:r w:rsidR="000B23DF" w:rsidRPr="000B23DF">
        <w:rPr>
          <w:rStyle w:val="normaltextrun"/>
        </w:rPr>
        <w:t xml:space="preserve">under step 3 </w:t>
      </w:r>
      <w:r w:rsidRPr="003E5425">
        <w:rPr>
          <w:rStyle w:val="normaltextrun"/>
        </w:rPr>
        <w:t xml:space="preserve">(in other words, it </w:t>
      </w:r>
      <w:proofErr w:type="gramStart"/>
      <w:r w:rsidRPr="003E5425">
        <w:rPr>
          <w:rStyle w:val="normaltextrun"/>
        </w:rPr>
        <w:t>has to</w:t>
      </w:r>
      <w:proofErr w:type="gramEnd"/>
      <w:r w:rsidRPr="003E5425">
        <w:rPr>
          <w:rStyle w:val="normaltextrun"/>
        </w:rPr>
        <w:t xml:space="preserve"> consider </w:t>
      </w:r>
      <w:r w:rsidR="0000334C">
        <w:rPr>
          <w:rStyle w:val="normaltextrun"/>
        </w:rPr>
        <w:t>if the</w:t>
      </w:r>
      <w:r w:rsidRPr="003E5425">
        <w:rPr>
          <w:rStyle w:val="normaltextrun"/>
        </w:rPr>
        <w:t xml:space="preserve"> UE had </w:t>
      </w:r>
      <w:r w:rsidR="0042333E">
        <w:rPr>
          <w:rStyle w:val="normaltextrun"/>
        </w:rPr>
        <w:t xml:space="preserve">enough </w:t>
      </w:r>
      <w:r w:rsidR="00813AC6">
        <w:rPr>
          <w:rStyle w:val="normaltextrun"/>
        </w:rPr>
        <w:t>time to complete the Sub-step #1 and is “listening”)</w:t>
      </w:r>
      <w:r w:rsidR="00ED58AB">
        <w:rPr>
          <w:rStyle w:val="normaltextrun"/>
        </w:rPr>
        <w:t xml:space="preserve">. </w:t>
      </w:r>
    </w:p>
    <w:p w14:paraId="4B95F99F" w14:textId="60B9F5A9" w:rsidR="00B4647E" w:rsidRDefault="00B4647E" w:rsidP="00B4647E">
      <w:pPr>
        <w:jc w:val="both"/>
      </w:pPr>
      <w:r w:rsidRPr="0068060C">
        <w:t xml:space="preserve">Even though the RACH-less HO procedure </w:t>
      </w:r>
      <w:r>
        <w:t>may su</w:t>
      </w:r>
      <w:r w:rsidRPr="0068060C">
        <w:t>cceed, there could be issues like the UE h</w:t>
      </w:r>
      <w:r>
        <w:t>aving to</w:t>
      </w:r>
      <w:r w:rsidRPr="0068060C">
        <w:t xml:space="preserve">  monitor the PDCCH for a long</w:t>
      </w:r>
      <w:r w:rsidR="00AC57DF">
        <w:t>er</w:t>
      </w:r>
      <w:r w:rsidRPr="0068060C">
        <w:t xml:space="preserve"> time for it to acquire PUSCH related configuration</w:t>
      </w:r>
      <w:r>
        <w:t xml:space="preserve"> (</w:t>
      </w:r>
      <w:proofErr w:type="spellStart"/>
      <w:r>
        <w:t>i.e</w:t>
      </w:r>
      <w:proofErr w:type="spellEnd"/>
      <w:r>
        <w:t xml:space="preserve">, NW estimates </w:t>
      </w:r>
      <w:r w:rsidR="00D2317B" w:rsidRPr="00D2317B">
        <w:t xml:space="preserve">more delay in </w:t>
      </w:r>
      <w:r>
        <w:t xml:space="preserve">when the UE will start monitoring PDCCH) or the NW </w:t>
      </w:r>
      <w:r w:rsidR="005D40BC" w:rsidRPr="005D40BC">
        <w:t xml:space="preserve">may have to </w:t>
      </w:r>
      <w:r>
        <w:t xml:space="preserve">transmit the UL grant for repeated times over a given search space until the UE acquires it (i.e., </w:t>
      </w:r>
      <w:r w:rsidR="00FE7002" w:rsidRPr="00FE7002">
        <w:t xml:space="preserve">due to </w:t>
      </w:r>
      <w:r>
        <w:t xml:space="preserve">NW underestimating the time when the UE will start monitoring). This issue may result in longer </w:t>
      </w:r>
      <w:r w:rsidR="00982A5C" w:rsidRPr="00982A5C">
        <w:t xml:space="preserve">time for </w:t>
      </w:r>
      <w:r>
        <w:t>successful HO with the following consequences</w:t>
      </w:r>
    </w:p>
    <w:p w14:paraId="23896C5B" w14:textId="2DF6D242" w:rsidR="00B4647E" w:rsidRDefault="00B4647E" w:rsidP="00B4647E">
      <w:pPr>
        <w:pStyle w:val="ListParagraph"/>
        <w:numPr>
          <w:ilvl w:val="0"/>
          <w:numId w:val="22"/>
        </w:numPr>
        <w:jc w:val="both"/>
      </w:pPr>
      <w:r>
        <w:t>UE’s energy consumption increases if it must monitor the PDCCH longer</w:t>
      </w:r>
    </w:p>
    <w:p w14:paraId="6A0EA830" w14:textId="75AABE71" w:rsidR="00B4647E" w:rsidRDefault="00B4647E" w:rsidP="00B4647E">
      <w:pPr>
        <w:pStyle w:val="ListParagraph"/>
        <w:numPr>
          <w:ilvl w:val="0"/>
          <w:numId w:val="22"/>
        </w:numPr>
        <w:jc w:val="both"/>
      </w:pPr>
      <w:r>
        <w:t xml:space="preserve">Sub-optimal utilization of allocated resources: resources in the NW are allocated for longer </w:t>
      </w:r>
      <w:r w:rsidR="00E10D7E" w:rsidRPr="00E10D7E">
        <w:t xml:space="preserve">duration </w:t>
      </w:r>
      <w:r>
        <w:t xml:space="preserve">in case of the NW </w:t>
      </w:r>
      <w:proofErr w:type="gramStart"/>
      <w:r>
        <w:t>has to</w:t>
      </w:r>
      <w:proofErr w:type="gramEnd"/>
      <w:r>
        <w:t xml:space="preserve"> send the UL grant repeatedly - these resources could be used for other UEs purposes)</w:t>
      </w:r>
    </w:p>
    <w:p w14:paraId="3C14FBAF" w14:textId="5891AEE0" w:rsidR="00B4647E" w:rsidRPr="002B7730" w:rsidRDefault="00B4647E" w:rsidP="00B4647E">
      <w:pPr>
        <w:jc w:val="both"/>
        <w:rPr>
          <w:b/>
          <w:bCs/>
        </w:rPr>
      </w:pPr>
      <w:r w:rsidRPr="002B7730">
        <w:rPr>
          <w:b/>
          <w:bCs/>
        </w:rPr>
        <w:t>Observation</w:t>
      </w:r>
      <w:r w:rsidR="00A0511C">
        <w:rPr>
          <w:b/>
          <w:bCs/>
        </w:rPr>
        <w:t xml:space="preserve"> </w:t>
      </w:r>
      <w:r w:rsidR="002B7730" w:rsidRPr="002B7730">
        <w:rPr>
          <w:b/>
          <w:bCs/>
        </w:rPr>
        <w:t xml:space="preserve">2: The RACH-less access defined for NTN mobility </w:t>
      </w:r>
      <w:r w:rsidR="001D07EE">
        <w:rPr>
          <w:b/>
          <w:bCs/>
        </w:rPr>
        <w:t>could</w:t>
      </w:r>
      <w:r w:rsidR="001D07EE" w:rsidRPr="002B7730">
        <w:rPr>
          <w:b/>
          <w:bCs/>
        </w:rPr>
        <w:t xml:space="preserve"> </w:t>
      </w:r>
      <w:r w:rsidR="002B7730" w:rsidRPr="002B7730">
        <w:rPr>
          <w:b/>
          <w:bCs/>
        </w:rPr>
        <w:t xml:space="preserve">lead to sub-optimal </w:t>
      </w:r>
      <w:r w:rsidR="001D07EE">
        <w:rPr>
          <w:b/>
          <w:bCs/>
        </w:rPr>
        <w:t>scenarios</w:t>
      </w:r>
      <w:r w:rsidR="001D07EE" w:rsidRPr="002B7730">
        <w:rPr>
          <w:b/>
          <w:bCs/>
        </w:rPr>
        <w:t xml:space="preserve"> </w:t>
      </w:r>
      <w:r w:rsidR="002B7730" w:rsidRPr="002B7730">
        <w:rPr>
          <w:b/>
          <w:bCs/>
        </w:rPr>
        <w:t>which would require constant measurement, monitoring and performance optimization.</w:t>
      </w:r>
    </w:p>
    <w:p w14:paraId="48B03761" w14:textId="6EFFA2EE" w:rsidR="002B7730" w:rsidRPr="002B7730" w:rsidRDefault="002B7730" w:rsidP="00B4647E">
      <w:pPr>
        <w:jc w:val="both"/>
      </w:pPr>
      <w:r w:rsidRPr="002B7730">
        <w:t>Since this i</w:t>
      </w:r>
      <w:r>
        <w:t xml:space="preserve">s a successful (but sub-optimal) HO, the SHR would </w:t>
      </w:r>
      <w:r w:rsidR="006951BF">
        <w:t xml:space="preserve">need </w:t>
      </w:r>
      <w:r>
        <w:t>to be enhanced to cover RACH-less access for NTN.</w:t>
      </w:r>
    </w:p>
    <w:p w14:paraId="5AFAC268" w14:textId="4AA29605" w:rsidR="005906D9" w:rsidRDefault="005906D9" w:rsidP="00B4647E">
      <w:pPr>
        <w:jc w:val="both"/>
      </w:pPr>
      <w:r w:rsidRPr="002B7730">
        <w:rPr>
          <w:b/>
          <w:bCs/>
        </w:rPr>
        <w:t>Proposal</w:t>
      </w:r>
      <w:r w:rsidR="00A0511C">
        <w:rPr>
          <w:b/>
          <w:bCs/>
        </w:rPr>
        <w:t xml:space="preserve"> </w:t>
      </w:r>
      <w:r w:rsidR="002B7730">
        <w:rPr>
          <w:b/>
          <w:bCs/>
        </w:rPr>
        <w:t>1</w:t>
      </w:r>
      <w:r w:rsidRPr="002B7730">
        <w:rPr>
          <w:b/>
          <w:bCs/>
        </w:rPr>
        <w:t>:</w:t>
      </w:r>
      <w:r>
        <w:t xml:space="preserve"> </w:t>
      </w:r>
      <w:r w:rsidR="002B7730" w:rsidRPr="1656320A">
        <w:rPr>
          <w:rStyle w:val="normaltextrun"/>
          <w:b/>
          <w:bCs/>
        </w:rPr>
        <w:t xml:space="preserve">RAN2 to </w:t>
      </w:r>
      <w:r w:rsidR="002B7730">
        <w:rPr>
          <w:rStyle w:val="normaltextrun"/>
          <w:b/>
          <w:bCs/>
        </w:rPr>
        <w:t>consider enhancing SHR for RACH-less access for NTN.</w:t>
      </w:r>
    </w:p>
    <w:p w14:paraId="1963E6B1" w14:textId="1491B43F" w:rsidR="004C04B4" w:rsidRDefault="002B7730" w:rsidP="004C04B4">
      <w:pPr>
        <w:jc w:val="both"/>
        <w:rPr>
          <w:rStyle w:val="normaltextrun"/>
        </w:rPr>
      </w:pPr>
      <w:r>
        <w:t xml:space="preserve">We have covered the near-failures </w:t>
      </w:r>
      <w:r w:rsidR="00CC7BDA">
        <w:t xml:space="preserve">scenario </w:t>
      </w:r>
      <w:r>
        <w:t xml:space="preserve">above. The following are the possible </w:t>
      </w:r>
      <w:r w:rsidR="004C04B4">
        <w:rPr>
          <w:rStyle w:val="normaltextrun"/>
        </w:rPr>
        <w:t xml:space="preserve">NTN-specific failures </w:t>
      </w:r>
      <w:r w:rsidR="00CC7BDA">
        <w:rPr>
          <w:rStyle w:val="normaltextrun"/>
        </w:rPr>
        <w:t xml:space="preserve">scenarios </w:t>
      </w:r>
      <w:r w:rsidR="004C04B4">
        <w:rPr>
          <w:rStyle w:val="normaltextrun"/>
        </w:rPr>
        <w:t xml:space="preserve">that could happen </w:t>
      </w:r>
      <w:r>
        <w:rPr>
          <w:rStyle w:val="normaltextrun"/>
        </w:rPr>
        <w:t xml:space="preserve">in RACH-less access. </w:t>
      </w:r>
    </w:p>
    <w:p w14:paraId="0265CC4B" w14:textId="2985B36D" w:rsidR="004C04B4" w:rsidRDefault="004C04B4" w:rsidP="004C04B4">
      <w:pPr>
        <w:pStyle w:val="ListParagraph"/>
        <w:numPr>
          <w:ilvl w:val="0"/>
          <w:numId w:val="23"/>
        </w:numPr>
        <w:jc w:val="both"/>
        <w:rPr>
          <w:rStyle w:val="normaltextrun"/>
        </w:rPr>
      </w:pPr>
      <w:r w:rsidRPr="004C04B4">
        <w:rPr>
          <w:rStyle w:val="normaltextrun"/>
        </w:rPr>
        <w:t xml:space="preserve">Outdated/drifted SIB19 information for estimation of the target cell parameters received in the HO command. UE’s TA/doppler estimation </w:t>
      </w:r>
      <w:r w:rsidR="00CC7BDA">
        <w:rPr>
          <w:rStyle w:val="normaltextrun"/>
        </w:rPr>
        <w:t xml:space="preserve">may </w:t>
      </w:r>
      <w:r w:rsidRPr="004C04B4">
        <w:rPr>
          <w:rStyle w:val="normaltextrun"/>
        </w:rPr>
        <w:t xml:space="preserve">drift over time, if the estimation is off the optimal value, it may force the NW to allocate more resources to each PUSCH assignment to protect those resources. </w:t>
      </w:r>
    </w:p>
    <w:p w14:paraId="13FDF8FB" w14:textId="4CFD5B5B" w:rsidR="004C04B4" w:rsidRDefault="004C04B4" w:rsidP="004C04B4">
      <w:pPr>
        <w:pStyle w:val="ListParagraph"/>
        <w:numPr>
          <w:ilvl w:val="0"/>
          <w:numId w:val="23"/>
        </w:numPr>
        <w:jc w:val="both"/>
        <w:rPr>
          <w:rStyle w:val="normaltextrun"/>
        </w:rPr>
      </w:pPr>
      <w:r w:rsidRPr="004C04B4">
        <w:rPr>
          <w:rStyle w:val="normaltextrun"/>
        </w:rPr>
        <w:t xml:space="preserve">Power </w:t>
      </w:r>
      <w:r w:rsidR="00D91888">
        <w:rPr>
          <w:rStyle w:val="normaltextrun"/>
        </w:rPr>
        <w:t xml:space="preserve">control </w:t>
      </w:r>
      <w:r w:rsidRPr="004C04B4">
        <w:rPr>
          <w:rStyle w:val="normaltextrun"/>
        </w:rPr>
        <w:t>parameters were not adjusted for latest channel impairments (a UE may receive sub-optimal PC parameters which may cause an unsuccessful PUSCH transmission).</w:t>
      </w:r>
    </w:p>
    <w:p w14:paraId="2E43E53D" w14:textId="0F09589D" w:rsidR="00D91888" w:rsidRDefault="004C04B4" w:rsidP="00D91888">
      <w:pPr>
        <w:pStyle w:val="ListParagraph"/>
        <w:numPr>
          <w:ilvl w:val="0"/>
          <w:numId w:val="23"/>
        </w:numPr>
        <w:jc w:val="both"/>
        <w:rPr>
          <w:rStyle w:val="normaltextrun"/>
        </w:rPr>
      </w:pPr>
      <w:r w:rsidRPr="004C04B4">
        <w:rPr>
          <w:rStyle w:val="normaltextrun"/>
        </w:rPr>
        <w:t xml:space="preserve">The </w:t>
      </w:r>
      <w:proofErr w:type="spellStart"/>
      <w:r w:rsidRPr="004C04B4">
        <w:rPr>
          <w:rStyle w:val="normaltextrun"/>
        </w:rPr>
        <w:t>ssb_index</w:t>
      </w:r>
      <w:proofErr w:type="spellEnd"/>
      <w:r w:rsidRPr="004C04B4">
        <w:rPr>
          <w:rStyle w:val="normaltextrun"/>
        </w:rPr>
        <w:t xml:space="preserve"> in HO Command could be changed/optimized. If a UE is located on the cell edge between two cells, it may result that the UE experiences better signal conditions on the adjacent cell (e.g., signals from both cells are fully uncorrelated since those belong to different satellites).</w:t>
      </w:r>
    </w:p>
    <w:p w14:paraId="7276CD68" w14:textId="77777777" w:rsidR="00D91888" w:rsidRDefault="00D91888" w:rsidP="00D91888">
      <w:pPr>
        <w:pStyle w:val="ListParagraph"/>
        <w:numPr>
          <w:ilvl w:val="0"/>
          <w:numId w:val="23"/>
        </w:numPr>
        <w:jc w:val="both"/>
      </w:pPr>
      <w:r>
        <w:t>Step 3 Sub-step 1 could fail because when the UE monitors for PDCCH, it is unable to decode the same due to bad radio conditions</w:t>
      </w:r>
    </w:p>
    <w:p w14:paraId="52B30C5C" w14:textId="7169BE33" w:rsidR="00D91888" w:rsidRDefault="00D91888" w:rsidP="00D91888">
      <w:pPr>
        <w:pStyle w:val="ListParagraph"/>
        <w:numPr>
          <w:ilvl w:val="0"/>
          <w:numId w:val="23"/>
        </w:numPr>
        <w:jc w:val="both"/>
      </w:pPr>
      <w:r>
        <w:t>Step 3 Sub-step 2 could fail because the UE is unable to acquire the UL grant in time and timer T304 expires.</w:t>
      </w:r>
    </w:p>
    <w:p w14:paraId="4EC35C45" w14:textId="77777777" w:rsidR="0019086F" w:rsidRDefault="0019086F" w:rsidP="00D91888">
      <w:pPr>
        <w:pStyle w:val="ListParagraph"/>
        <w:jc w:val="both"/>
        <w:rPr>
          <w:rStyle w:val="normaltextrun"/>
        </w:rPr>
      </w:pPr>
    </w:p>
    <w:p w14:paraId="3E297693" w14:textId="01492D2A" w:rsidR="0019086F" w:rsidRDefault="0019086F" w:rsidP="0019086F">
      <w:pPr>
        <w:jc w:val="both"/>
        <w:rPr>
          <w:b/>
          <w:bCs/>
        </w:rPr>
      </w:pPr>
      <w:r w:rsidRPr="002B7730">
        <w:rPr>
          <w:b/>
          <w:bCs/>
        </w:rPr>
        <w:t>Observation</w:t>
      </w:r>
      <w:r w:rsidR="00A0511C">
        <w:rPr>
          <w:b/>
          <w:bCs/>
        </w:rPr>
        <w:t xml:space="preserve"> </w:t>
      </w:r>
      <w:r w:rsidR="002B7730" w:rsidRPr="002B7730">
        <w:rPr>
          <w:b/>
          <w:bCs/>
        </w:rPr>
        <w:t>3</w:t>
      </w:r>
      <w:r w:rsidRPr="002B7730">
        <w:rPr>
          <w:b/>
          <w:bCs/>
        </w:rPr>
        <w:t>:</w:t>
      </w:r>
      <w:r>
        <w:t xml:space="preserve"> </w:t>
      </w:r>
      <w:r w:rsidR="002B7730" w:rsidRPr="002B7730">
        <w:rPr>
          <w:b/>
          <w:bCs/>
        </w:rPr>
        <w:t xml:space="preserve">The RACH-less access defined for NTN mobility can lead to </w:t>
      </w:r>
      <w:r w:rsidR="002B7730">
        <w:rPr>
          <w:b/>
          <w:bCs/>
        </w:rPr>
        <w:t xml:space="preserve">many failures </w:t>
      </w:r>
      <w:r w:rsidR="00424D37">
        <w:rPr>
          <w:b/>
          <w:bCs/>
        </w:rPr>
        <w:t xml:space="preserve">scenarios </w:t>
      </w:r>
      <w:r w:rsidR="002B7730">
        <w:rPr>
          <w:b/>
          <w:bCs/>
        </w:rPr>
        <w:t>that would require some MRO enhancements.</w:t>
      </w:r>
    </w:p>
    <w:p w14:paraId="3BEEC7DD" w14:textId="6FDF1F1F" w:rsidR="002B7730" w:rsidRPr="002B7730" w:rsidRDefault="002B7730" w:rsidP="0019086F">
      <w:pPr>
        <w:jc w:val="both"/>
      </w:pPr>
      <w:r w:rsidRPr="002B7730">
        <w:t>Since these failure result in RLF, the RLF Report would have to be enhanced for this purpose.</w:t>
      </w:r>
    </w:p>
    <w:p w14:paraId="4C0D880F" w14:textId="5BF5558D" w:rsidR="0019086F" w:rsidRDefault="00453E67" w:rsidP="00A0511C">
      <w:pPr>
        <w:jc w:val="both"/>
        <w:rPr>
          <w:rStyle w:val="normaltextrun"/>
        </w:rPr>
      </w:pPr>
      <w:r w:rsidRPr="002B7730">
        <w:rPr>
          <w:b/>
          <w:bCs/>
        </w:rPr>
        <w:t>Proposal</w:t>
      </w:r>
      <w:r w:rsidR="00A0511C">
        <w:rPr>
          <w:b/>
          <w:bCs/>
        </w:rPr>
        <w:t xml:space="preserve"> </w:t>
      </w:r>
      <w:r w:rsidR="002B7730" w:rsidRPr="002B7730">
        <w:rPr>
          <w:b/>
          <w:bCs/>
        </w:rPr>
        <w:t>2</w:t>
      </w:r>
      <w:r w:rsidRPr="002B7730">
        <w:rPr>
          <w:b/>
          <w:bCs/>
        </w:rPr>
        <w:t>:</w:t>
      </w:r>
      <w:r>
        <w:t xml:space="preserve"> </w:t>
      </w:r>
      <w:r w:rsidR="002B7730" w:rsidRPr="1656320A">
        <w:rPr>
          <w:rStyle w:val="normaltextrun"/>
          <w:b/>
          <w:bCs/>
        </w:rPr>
        <w:t xml:space="preserve">RAN2 to </w:t>
      </w:r>
      <w:r w:rsidR="002B7730">
        <w:rPr>
          <w:rStyle w:val="normaltextrun"/>
          <w:b/>
          <w:bCs/>
        </w:rPr>
        <w:t>consider enhancing RLF Report for RACH-less access for NTN.</w:t>
      </w:r>
    </w:p>
    <w:p w14:paraId="7B0037CA" w14:textId="2E5BCD88" w:rsidR="002F6E02" w:rsidRPr="002F6E02" w:rsidRDefault="70D49EEF" w:rsidP="1FBA7A81">
      <w:pPr>
        <w:pStyle w:val="Heading1"/>
        <w:rPr>
          <w:rStyle w:val="normaltextrun"/>
        </w:rPr>
      </w:pPr>
      <w:r>
        <w:t>3</w:t>
      </w:r>
      <w:r w:rsidR="002F6E02">
        <w:tab/>
        <w:t xml:space="preserve"> Enhancement</w:t>
      </w:r>
      <w:r w:rsidR="004B328A">
        <w:t>s to</w:t>
      </w:r>
      <w:r w:rsidR="002F6E02">
        <w:t xml:space="preserve"> SHR</w:t>
      </w:r>
      <w:r w:rsidR="004B328A">
        <w:t xml:space="preserve"> &amp; RLF Report</w:t>
      </w:r>
    </w:p>
    <w:p w14:paraId="6EF2E098" w14:textId="096266CC" w:rsidR="00E02DD9" w:rsidRDefault="002F6E02" w:rsidP="00EA1469">
      <w:pPr>
        <w:rPr>
          <w:rStyle w:val="normaltextrun"/>
        </w:rPr>
      </w:pPr>
      <w:r>
        <w:rPr>
          <w:rStyle w:val="normaltextrun"/>
        </w:rPr>
        <w:t xml:space="preserve">Successful HO report (SHR) was introduced in Rel-17 to capture near failure events that happen during a successful HO. SHR is triggered based on running timers (T310/T312/T304) exceeding a preconfigured threshold. In some cases, additional SHR triggering conditions have been defined. </w:t>
      </w:r>
    </w:p>
    <w:p w14:paraId="2040BF70" w14:textId="240188FC" w:rsidR="00EA1469" w:rsidRDefault="00EA1469" w:rsidP="00EA1469">
      <w:pPr>
        <w:rPr>
          <w:rStyle w:val="normaltextrun"/>
        </w:rPr>
      </w:pPr>
      <w:proofErr w:type="gramStart"/>
      <w:r>
        <w:rPr>
          <w:rStyle w:val="normaltextrun"/>
        </w:rPr>
        <w:t>In order to</w:t>
      </w:r>
      <w:proofErr w:type="gramEnd"/>
      <w:r>
        <w:rPr>
          <w:rStyle w:val="normaltextrun"/>
        </w:rPr>
        <w:t xml:space="preserve"> optimize the near-failures in RACH-less access in NTN, the enhancements could be two-fold – add measurements related to the scenario in SHR and define a new SHR trigger to measure these new metrics.</w:t>
      </w:r>
    </w:p>
    <w:p w14:paraId="270C15B5" w14:textId="7F117F6C" w:rsidR="00EA1469" w:rsidRPr="00EA1469" w:rsidRDefault="00EA1469" w:rsidP="00EA1469">
      <w:pPr>
        <w:rPr>
          <w:rStyle w:val="normaltextrun"/>
        </w:rPr>
      </w:pPr>
      <w:r w:rsidRPr="00EA1469">
        <w:rPr>
          <w:rStyle w:val="normaltextrun"/>
        </w:rPr>
        <w:t>Enhance the Successful HO Report definition to add the following NTN RACH-less HO specific information</w:t>
      </w:r>
    </w:p>
    <w:p w14:paraId="15A99520" w14:textId="77777777" w:rsidR="00EA1469" w:rsidRPr="00EA1469" w:rsidRDefault="00EA1469" w:rsidP="00EA1469">
      <w:pPr>
        <w:rPr>
          <w:rStyle w:val="normaltextrun"/>
        </w:rPr>
      </w:pPr>
      <w:r w:rsidRPr="00EA1469">
        <w:rPr>
          <w:rStyle w:val="normaltextrun"/>
        </w:rPr>
        <w:t>-</w:t>
      </w:r>
      <w:r w:rsidRPr="00EA1469">
        <w:rPr>
          <w:rStyle w:val="normaltextrun"/>
        </w:rPr>
        <w:tab/>
        <w:t>PDCCH Monitoring Time Until Success</w:t>
      </w:r>
    </w:p>
    <w:p w14:paraId="25CAB455" w14:textId="77777777" w:rsidR="00EA1469" w:rsidRPr="00EA1469" w:rsidRDefault="00EA1469" w:rsidP="00EA1469">
      <w:pPr>
        <w:rPr>
          <w:rStyle w:val="normaltextrun"/>
        </w:rPr>
      </w:pPr>
      <w:r w:rsidRPr="00EA1469">
        <w:rPr>
          <w:rStyle w:val="normaltextrun"/>
        </w:rPr>
        <w:t>-</w:t>
      </w:r>
      <w:r w:rsidRPr="00EA1469">
        <w:rPr>
          <w:rStyle w:val="normaltextrun"/>
        </w:rPr>
        <w:tab/>
        <w:t>No of PUSCH Attempts Until Success</w:t>
      </w:r>
    </w:p>
    <w:p w14:paraId="6C74F432" w14:textId="77777777" w:rsidR="00EA1469" w:rsidRPr="00EA1469" w:rsidRDefault="00EA1469" w:rsidP="00EA1469">
      <w:pPr>
        <w:rPr>
          <w:rStyle w:val="normaltextrun"/>
        </w:rPr>
      </w:pPr>
      <w:r w:rsidRPr="00EA1469">
        <w:rPr>
          <w:rStyle w:val="normaltextrun"/>
        </w:rPr>
        <w:t>-</w:t>
      </w:r>
      <w:r w:rsidRPr="00EA1469">
        <w:rPr>
          <w:rStyle w:val="normaltextrun"/>
        </w:rPr>
        <w:tab/>
        <w:t>Full TA, Doppler estimation and PC control parameters used during PUSCH transmissions</w:t>
      </w:r>
    </w:p>
    <w:p w14:paraId="5DC921C4" w14:textId="77777777" w:rsidR="00EA1469" w:rsidRPr="00EA1469" w:rsidRDefault="00EA1469" w:rsidP="00EA1469">
      <w:pPr>
        <w:rPr>
          <w:rStyle w:val="normaltextrun"/>
        </w:rPr>
      </w:pPr>
      <w:r w:rsidRPr="00EA1469">
        <w:rPr>
          <w:rStyle w:val="normaltextrun"/>
        </w:rPr>
        <w:t>-</w:t>
      </w:r>
      <w:r w:rsidRPr="00EA1469">
        <w:rPr>
          <w:rStyle w:val="normaltextrun"/>
        </w:rPr>
        <w:tab/>
        <w:t>Target NTN-config in SIB19</w:t>
      </w:r>
    </w:p>
    <w:p w14:paraId="043383F4" w14:textId="082142EF" w:rsidR="00EA1469" w:rsidRDefault="00EA1469" w:rsidP="00EA1469">
      <w:pPr>
        <w:rPr>
          <w:rStyle w:val="normaltextrun"/>
        </w:rPr>
      </w:pPr>
      <w:r w:rsidRPr="00EA1469">
        <w:rPr>
          <w:rStyle w:val="normaltextrun"/>
        </w:rPr>
        <w:lastRenderedPageBreak/>
        <w:t>-</w:t>
      </w:r>
      <w:r w:rsidRPr="00EA1469">
        <w:rPr>
          <w:rStyle w:val="normaltextrun"/>
        </w:rPr>
        <w:tab/>
        <w:t>Target NTN-config in RRC Reconfiguration message</w:t>
      </w:r>
    </w:p>
    <w:p w14:paraId="34835E70" w14:textId="4038216A" w:rsidR="00EA1469" w:rsidRPr="00F36F56" w:rsidRDefault="00EA1469" w:rsidP="00EA1469">
      <w:pPr>
        <w:rPr>
          <w:b/>
          <w:bCs/>
        </w:rPr>
      </w:pPr>
      <w:r w:rsidRPr="00F36F56">
        <w:rPr>
          <w:b/>
          <w:bCs/>
        </w:rPr>
        <w:t>Proposal</w:t>
      </w:r>
      <w:r w:rsidR="00A0511C">
        <w:rPr>
          <w:b/>
          <w:bCs/>
        </w:rPr>
        <w:t xml:space="preserve"> </w:t>
      </w:r>
      <w:r w:rsidR="00F36F56" w:rsidRPr="00F36F56">
        <w:rPr>
          <w:b/>
          <w:bCs/>
        </w:rPr>
        <w:t>3</w:t>
      </w:r>
      <w:r w:rsidRPr="00F36F56">
        <w:rPr>
          <w:b/>
          <w:bCs/>
        </w:rPr>
        <w:t>:</w:t>
      </w:r>
      <w:r w:rsidR="00F36F56" w:rsidRPr="00F36F56">
        <w:rPr>
          <w:b/>
          <w:bCs/>
        </w:rPr>
        <w:t xml:space="preserve"> Enhance the </w:t>
      </w:r>
      <w:r w:rsidR="00F77C83">
        <w:rPr>
          <w:b/>
          <w:bCs/>
        </w:rPr>
        <w:t>SHR</w:t>
      </w:r>
      <w:r w:rsidR="00F77C83" w:rsidRPr="00F36F56">
        <w:rPr>
          <w:b/>
          <w:bCs/>
        </w:rPr>
        <w:t xml:space="preserve"> </w:t>
      </w:r>
      <w:r w:rsidR="00F36F56" w:rsidRPr="00F36F56">
        <w:rPr>
          <w:b/>
          <w:bCs/>
        </w:rPr>
        <w:t>Report message definition with NTN RACH-less specific</w:t>
      </w:r>
      <w:r w:rsidR="00264E17">
        <w:rPr>
          <w:b/>
          <w:bCs/>
        </w:rPr>
        <w:t xml:space="preserve"> </w:t>
      </w:r>
      <w:r w:rsidR="00CF2755">
        <w:rPr>
          <w:b/>
          <w:bCs/>
        </w:rPr>
        <w:t>reporting</w:t>
      </w:r>
      <w:r w:rsidR="00F36F56" w:rsidRPr="00F36F56">
        <w:rPr>
          <w:b/>
          <w:bCs/>
        </w:rPr>
        <w:t>.</w:t>
      </w:r>
    </w:p>
    <w:p w14:paraId="1C041134" w14:textId="2E4F552D" w:rsidR="00EA1469" w:rsidRDefault="00EA1469" w:rsidP="00EA1469">
      <w:r>
        <w:t>Define a new SHR trigger to capture the newly defined measurements upon successful completion of NTN RACH-less HO</w:t>
      </w:r>
    </w:p>
    <w:p w14:paraId="1D857BA8" w14:textId="3573CAE6" w:rsidR="00EA1469" w:rsidRPr="00F36F56" w:rsidRDefault="00EA1469" w:rsidP="00EA1469">
      <w:pPr>
        <w:rPr>
          <w:b/>
          <w:bCs/>
        </w:rPr>
      </w:pPr>
      <w:r w:rsidRPr="00F36F56">
        <w:rPr>
          <w:b/>
          <w:bCs/>
        </w:rPr>
        <w:t>Proposal</w:t>
      </w:r>
      <w:r w:rsidR="00A0511C">
        <w:rPr>
          <w:b/>
          <w:bCs/>
        </w:rPr>
        <w:t xml:space="preserve"> </w:t>
      </w:r>
      <w:r w:rsidR="00F36F56" w:rsidRPr="00F36F56">
        <w:rPr>
          <w:b/>
          <w:bCs/>
        </w:rPr>
        <w:t>4: Define a new SHR trigger for the UE to log the enhancements measurements specific to NTN RACH-less access.</w:t>
      </w:r>
    </w:p>
    <w:p w14:paraId="628B9D5A" w14:textId="77777777" w:rsidR="00F36F56" w:rsidRDefault="00F36F56" w:rsidP="00EA1469">
      <w:r>
        <w:t xml:space="preserve">All the above defined measurements are applicable for RLF cases too. </w:t>
      </w:r>
    </w:p>
    <w:p w14:paraId="2735DC98" w14:textId="20D55E0B" w:rsidR="009543A6" w:rsidRDefault="00F36F56" w:rsidP="00EA1469">
      <w:r>
        <w:t xml:space="preserve">Additionally, a </w:t>
      </w:r>
      <w:r w:rsidR="009543A6">
        <w:t>new RLF Cause value for NTN RACH-Less HO Failure</w:t>
      </w:r>
      <w:r>
        <w:t xml:space="preserve"> should be added.</w:t>
      </w:r>
    </w:p>
    <w:p w14:paraId="1AB82872" w14:textId="2B133EBA" w:rsidR="009543A6" w:rsidRDefault="009543A6" w:rsidP="00EA1469">
      <w:pPr>
        <w:rPr>
          <w:b/>
          <w:bCs/>
        </w:rPr>
      </w:pPr>
      <w:r w:rsidRPr="00F36F56">
        <w:rPr>
          <w:b/>
          <w:bCs/>
        </w:rPr>
        <w:t>Proposal</w:t>
      </w:r>
      <w:r w:rsidR="00A0511C">
        <w:rPr>
          <w:b/>
          <w:bCs/>
        </w:rPr>
        <w:t xml:space="preserve"> </w:t>
      </w:r>
      <w:r w:rsidR="00F36F56" w:rsidRPr="00F36F56">
        <w:rPr>
          <w:b/>
          <w:bCs/>
        </w:rPr>
        <w:t>5</w:t>
      </w:r>
      <w:r w:rsidRPr="00F36F56">
        <w:rPr>
          <w:b/>
          <w:bCs/>
        </w:rPr>
        <w:t>:</w:t>
      </w:r>
      <w:r w:rsidR="00F36F56" w:rsidRPr="00F36F56">
        <w:rPr>
          <w:b/>
          <w:bCs/>
        </w:rPr>
        <w:t xml:space="preserve"> Enhance the RLF Report message definition with NTN RACH-less specific measurements</w:t>
      </w:r>
      <w:r w:rsidR="00F36F56">
        <w:rPr>
          <w:b/>
          <w:bCs/>
        </w:rPr>
        <w:t xml:space="preserve"> and a new RLF Cause specific to NTN RACH-less access failure.</w:t>
      </w:r>
    </w:p>
    <w:p w14:paraId="26B321EB" w14:textId="7ED1BD19" w:rsidR="002534B3" w:rsidRPr="002F6E02" w:rsidRDefault="004A1C7F" w:rsidP="002534B3">
      <w:pPr>
        <w:pStyle w:val="Heading1"/>
        <w:rPr>
          <w:rStyle w:val="normaltextrun"/>
        </w:rPr>
      </w:pPr>
      <w:r>
        <w:t>4</w:t>
      </w:r>
      <w:r>
        <w:tab/>
      </w:r>
      <w:r w:rsidR="002534B3">
        <w:t xml:space="preserve"> </w:t>
      </w:r>
      <w:r w:rsidR="00391EAA">
        <w:t>Area scope for logged</w:t>
      </w:r>
      <w:r w:rsidR="00176EE3">
        <w:t xml:space="preserve"> </w:t>
      </w:r>
      <w:r w:rsidR="00391EAA">
        <w:t>MDT for NTN</w:t>
      </w:r>
    </w:p>
    <w:p w14:paraId="143D6212" w14:textId="0236863E" w:rsidR="00542316" w:rsidRDefault="00B5268C" w:rsidP="00EA1469">
      <w:pPr>
        <w:rPr>
          <w:rStyle w:val="normaltextrun"/>
        </w:rPr>
      </w:pPr>
      <w:r>
        <w:rPr>
          <w:rStyle w:val="normaltextrun"/>
        </w:rPr>
        <w:t xml:space="preserve">In </w:t>
      </w:r>
      <w:r w:rsidR="00095F36">
        <w:rPr>
          <w:rStyle w:val="normaltextrun"/>
        </w:rPr>
        <w:t>RAN2#129</w:t>
      </w:r>
      <w:r w:rsidR="006415D6">
        <w:rPr>
          <w:rStyle w:val="normaltextrun"/>
        </w:rPr>
        <w:t xml:space="preserve"> </w:t>
      </w:r>
      <w:r w:rsidR="00DC2B2A">
        <w:rPr>
          <w:rStyle w:val="normaltextrun"/>
        </w:rPr>
        <w:t xml:space="preserve">there was </w:t>
      </w:r>
      <w:r w:rsidR="008F13C5">
        <w:rPr>
          <w:rStyle w:val="normaltextrun"/>
        </w:rPr>
        <w:t xml:space="preserve">some </w:t>
      </w:r>
      <w:r w:rsidR="00DC2B2A">
        <w:rPr>
          <w:rStyle w:val="normaltextrun"/>
        </w:rPr>
        <w:t xml:space="preserve">discussion </w:t>
      </w:r>
      <w:r w:rsidR="0006073F">
        <w:rPr>
          <w:rStyle w:val="normaltextrun"/>
        </w:rPr>
        <w:t>on</w:t>
      </w:r>
      <w:r w:rsidR="00220029">
        <w:rPr>
          <w:rStyle w:val="normaltextrun"/>
        </w:rPr>
        <w:t xml:space="preserve"> </w:t>
      </w:r>
      <w:r w:rsidR="005E3D4C">
        <w:rPr>
          <w:rStyle w:val="normaltextrun"/>
        </w:rPr>
        <w:t xml:space="preserve">MDT for NTN based on </w:t>
      </w:r>
      <w:r w:rsidR="00220029">
        <w:rPr>
          <w:rStyle w:val="normaltextrun"/>
        </w:rPr>
        <w:t xml:space="preserve">an incoming LS </w:t>
      </w:r>
      <w:r w:rsidR="00E76E15">
        <w:rPr>
          <w:rStyle w:val="normaltextrun"/>
        </w:rPr>
        <w:t xml:space="preserve">from RAN3 </w:t>
      </w:r>
      <w:r w:rsidR="008F13C5" w:rsidRPr="008F13C5">
        <w:rPr>
          <w:rStyle w:val="normaltextrun"/>
        </w:rPr>
        <w:t>[R2-2500026/R3-247908]</w:t>
      </w:r>
      <w:r w:rsidR="00E76E15">
        <w:rPr>
          <w:rStyle w:val="normaltextrun"/>
        </w:rPr>
        <w:t xml:space="preserve">. </w:t>
      </w:r>
      <w:r w:rsidR="00A52941">
        <w:rPr>
          <w:rStyle w:val="normaltextrun"/>
        </w:rPr>
        <w:t xml:space="preserve">In the LS, </w:t>
      </w:r>
      <w:r w:rsidR="00E76E15">
        <w:rPr>
          <w:rStyle w:val="normaltextrun"/>
        </w:rPr>
        <w:t xml:space="preserve">RAN3 </w:t>
      </w:r>
      <w:r w:rsidR="00A52941">
        <w:rPr>
          <w:rStyle w:val="normaltextrun"/>
        </w:rPr>
        <w:t xml:space="preserve">asked for </w:t>
      </w:r>
      <w:r w:rsidR="00D105D5" w:rsidRPr="00D105D5">
        <w:rPr>
          <w:rStyle w:val="normaltextrun"/>
        </w:rPr>
        <w:t>confirm</w:t>
      </w:r>
      <w:r w:rsidR="00D105D5">
        <w:rPr>
          <w:rStyle w:val="normaltextrun"/>
        </w:rPr>
        <w:t>ation</w:t>
      </w:r>
      <w:r w:rsidR="00D105D5" w:rsidRPr="00D105D5">
        <w:rPr>
          <w:rStyle w:val="normaltextrun"/>
        </w:rPr>
        <w:t xml:space="preserve"> </w:t>
      </w:r>
      <w:r w:rsidR="00D105D5">
        <w:rPr>
          <w:rStyle w:val="normaltextrun"/>
        </w:rPr>
        <w:t xml:space="preserve">from </w:t>
      </w:r>
      <w:r w:rsidR="00D105D5" w:rsidRPr="00D105D5">
        <w:rPr>
          <w:rStyle w:val="normaltextrun"/>
        </w:rPr>
        <w:t xml:space="preserve">RAN2 whether the geographical area defined for MBS NTN can be reused for Area Scope of logged MDT over </w:t>
      </w:r>
      <w:proofErr w:type="spellStart"/>
      <w:r w:rsidR="00D105D5" w:rsidRPr="00D105D5">
        <w:rPr>
          <w:rStyle w:val="normaltextrun"/>
        </w:rPr>
        <w:t>Uu</w:t>
      </w:r>
      <w:proofErr w:type="spellEnd"/>
      <w:r w:rsidR="00D105D5" w:rsidRPr="00D105D5">
        <w:rPr>
          <w:rStyle w:val="normaltextrun"/>
        </w:rPr>
        <w:t xml:space="preserve"> for NTN</w:t>
      </w:r>
      <w:r w:rsidR="00DB25AC">
        <w:rPr>
          <w:rStyle w:val="normaltextrun"/>
        </w:rPr>
        <w:t xml:space="preserve">. </w:t>
      </w:r>
      <w:r w:rsidR="0002532E">
        <w:rPr>
          <w:rStyle w:val="normaltextrun"/>
        </w:rPr>
        <w:t>RAN2 discuss</w:t>
      </w:r>
      <w:r w:rsidR="007E2CD9">
        <w:rPr>
          <w:rStyle w:val="normaltextrun"/>
        </w:rPr>
        <w:t xml:space="preserve">ed </w:t>
      </w:r>
      <w:r w:rsidR="007C7A99">
        <w:rPr>
          <w:rStyle w:val="normaltextrun"/>
        </w:rPr>
        <w:t xml:space="preserve">this question from RAN3 </w:t>
      </w:r>
      <w:r w:rsidR="00DC5286">
        <w:rPr>
          <w:rStyle w:val="normaltextrun"/>
        </w:rPr>
        <w:t xml:space="preserve">by discussing </w:t>
      </w:r>
      <w:r w:rsidR="007C7A99">
        <w:rPr>
          <w:rStyle w:val="normaltextrun"/>
        </w:rPr>
        <w:t xml:space="preserve">a proposal </w:t>
      </w:r>
      <w:r w:rsidR="00DC5286">
        <w:rPr>
          <w:rStyle w:val="normaltextrun"/>
        </w:rPr>
        <w:t xml:space="preserve">from </w:t>
      </w:r>
      <w:r w:rsidR="007C7A99" w:rsidRPr="00B80562">
        <w:rPr>
          <w:rStyle w:val="normaltextrun"/>
        </w:rPr>
        <w:t>R2-2501257</w:t>
      </w:r>
      <w:r w:rsidR="007C7A99">
        <w:rPr>
          <w:rStyle w:val="normaltextrun"/>
        </w:rPr>
        <w:t xml:space="preserve"> </w:t>
      </w:r>
      <w:r w:rsidR="00DC5286">
        <w:rPr>
          <w:rStyle w:val="normaltextrun"/>
        </w:rPr>
        <w:t xml:space="preserve">which </w:t>
      </w:r>
      <w:r w:rsidR="00EA0DCF">
        <w:rPr>
          <w:rStyle w:val="normaltextrun"/>
        </w:rPr>
        <w:t>said,</w:t>
      </w:r>
      <w:r w:rsidR="00594539">
        <w:rPr>
          <w:rStyle w:val="normaltextrun"/>
        </w:rPr>
        <w:t xml:space="preserve"> </w:t>
      </w:r>
      <w:r w:rsidR="006966C1">
        <w:rPr>
          <w:rStyle w:val="normaltextrun"/>
        </w:rPr>
        <w:t>“</w:t>
      </w:r>
      <w:r w:rsidR="00594539">
        <w:rPr>
          <w:rStyle w:val="normaltextrun"/>
        </w:rPr>
        <w:t xml:space="preserve">the </w:t>
      </w:r>
      <w:r w:rsidR="006966C1" w:rsidRPr="006966C1">
        <w:rPr>
          <w:rStyle w:val="normaltextrun"/>
        </w:rPr>
        <w:t>signal</w:t>
      </w:r>
      <w:r w:rsidR="006966C1">
        <w:rPr>
          <w:rStyle w:val="normaltextrun"/>
        </w:rPr>
        <w:t>l</w:t>
      </w:r>
      <w:r w:rsidR="006966C1" w:rsidRPr="006966C1">
        <w:rPr>
          <w:rStyle w:val="normaltextrun"/>
        </w:rPr>
        <w:t>ing structure agreed for encoding geographical area in case of MBS NTN should be introduced for geographical area based logged MDT for NTN</w:t>
      </w:r>
      <w:r w:rsidR="0024210E">
        <w:rPr>
          <w:rStyle w:val="normaltextrun"/>
        </w:rPr>
        <w:t xml:space="preserve">”. </w:t>
      </w:r>
      <w:r w:rsidR="00782A0D">
        <w:rPr>
          <w:rStyle w:val="normaltextrun"/>
        </w:rPr>
        <w:t>In essence, this proposal was saying</w:t>
      </w:r>
      <w:r w:rsidR="0024210E">
        <w:rPr>
          <w:rStyle w:val="normaltextrun"/>
        </w:rPr>
        <w:t xml:space="preserve"> it is feasible to </w:t>
      </w:r>
      <w:r w:rsidR="00782A0D">
        <w:rPr>
          <w:rStyle w:val="normaltextrun"/>
        </w:rPr>
        <w:t>re</w:t>
      </w:r>
      <w:r w:rsidR="006817FF">
        <w:rPr>
          <w:rStyle w:val="normaltextrun"/>
        </w:rPr>
        <w:t xml:space="preserve">use </w:t>
      </w:r>
      <w:r w:rsidR="000C0E45" w:rsidRPr="000C0E45">
        <w:rPr>
          <w:rStyle w:val="normaltextrun"/>
        </w:rPr>
        <w:t xml:space="preserve">the geographical area </w:t>
      </w:r>
      <w:r w:rsidR="008A6ECE">
        <w:rPr>
          <w:rStyle w:val="normaltextrun"/>
        </w:rPr>
        <w:t xml:space="preserve">concept </w:t>
      </w:r>
      <w:r w:rsidR="000C0E45" w:rsidRPr="000C0E45">
        <w:rPr>
          <w:rStyle w:val="normaltextrun"/>
        </w:rPr>
        <w:t xml:space="preserve">defined for MBS NTN </w:t>
      </w:r>
      <w:r w:rsidR="00962AD0">
        <w:rPr>
          <w:rStyle w:val="normaltextrun"/>
        </w:rPr>
        <w:t xml:space="preserve">for </w:t>
      </w:r>
      <w:r w:rsidR="000C0E45" w:rsidRPr="000C0E45">
        <w:rPr>
          <w:rStyle w:val="normaltextrun"/>
        </w:rPr>
        <w:t xml:space="preserve">Area Scope </w:t>
      </w:r>
      <w:r w:rsidR="00A34120">
        <w:rPr>
          <w:rStyle w:val="normaltextrun"/>
        </w:rPr>
        <w:t xml:space="preserve">for </w:t>
      </w:r>
      <w:r w:rsidR="000C0E45" w:rsidRPr="000C0E45">
        <w:rPr>
          <w:rStyle w:val="normaltextrun"/>
        </w:rPr>
        <w:t xml:space="preserve">logged MDT </w:t>
      </w:r>
      <w:r w:rsidR="00A34120">
        <w:rPr>
          <w:rStyle w:val="normaltextrun"/>
        </w:rPr>
        <w:t>for NTN.</w:t>
      </w:r>
      <w:r w:rsidR="0074727C">
        <w:rPr>
          <w:rStyle w:val="normaltextrun"/>
        </w:rPr>
        <w:t xml:space="preserve"> Unfortunately, RAN2 could not reach consensus on the discussed proposal</w:t>
      </w:r>
      <w:r w:rsidR="003534ED">
        <w:rPr>
          <w:rStyle w:val="normaltextrun"/>
        </w:rPr>
        <w:t xml:space="preserve"> and </w:t>
      </w:r>
      <w:r w:rsidR="00B802CE">
        <w:rPr>
          <w:rStyle w:val="normaltextrun"/>
        </w:rPr>
        <w:t>stopped</w:t>
      </w:r>
      <w:r w:rsidR="003534ED">
        <w:rPr>
          <w:rStyle w:val="normaltextrun"/>
        </w:rPr>
        <w:t xml:space="preserve"> the discussion</w:t>
      </w:r>
      <w:r w:rsidR="004742F9">
        <w:rPr>
          <w:rStyle w:val="normaltextrun"/>
        </w:rPr>
        <w:t xml:space="preserve"> without </w:t>
      </w:r>
      <w:r w:rsidR="00175CAC">
        <w:rPr>
          <w:rStyle w:val="normaltextrun"/>
        </w:rPr>
        <w:t xml:space="preserve">any conclusions or </w:t>
      </w:r>
      <w:r w:rsidR="00D20C72">
        <w:rPr>
          <w:rStyle w:val="normaltextrun"/>
        </w:rPr>
        <w:t xml:space="preserve">agreeing on what to reply to RAN3. </w:t>
      </w:r>
      <w:r w:rsidR="00D06F2C">
        <w:rPr>
          <w:rStyle w:val="normaltextrun"/>
        </w:rPr>
        <w:t>It is our understanding that RAN3 is waiting for a reply from RAN2</w:t>
      </w:r>
      <w:r w:rsidR="00390B1B">
        <w:rPr>
          <w:rStyle w:val="normaltextrun"/>
        </w:rPr>
        <w:t xml:space="preserve">. The action to RAN2 in </w:t>
      </w:r>
      <w:r w:rsidR="00A956F9">
        <w:rPr>
          <w:rStyle w:val="normaltextrun"/>
        </w:rPr>
        <w:t xml:space="preserve">the RAN3 </w:t>
      </w:r>
      <w:r w:rsidR="00A956F9" w:rsidRPr="00A956F9">
        <w:rPr>
          <w:rStyle w:val="normaltextrun"/>
        </w:rPr>
        <w:t>LS R2-2500026/R3-247908</w:t>
      </w:r>
      <w:r w:rsidR="00A956F9">
        <w:rPr>
          <w:rStyle w:val="normaltextrun"/>
        </w:rPr>
        <w:t xml:space="preserve"> </w:t>
      </w:r>
      <w:r w:rsidR="00450BF4">
        <w:rPr>
          <w:rStyle w:val="normaltextrun"/>
        </w:rPr>
        <w:t>specifically states “</w:t>
      </w:r>
      <w:r w:rsidR="009B1870" w:rsidRPr="009B1870">
        <w:rPr>
          <w:rStyle w:val="normaltextrun"/>
        </w:rPr>
        <w:t>RAN3 also kindly requests RAN2 to provide feedback to the question on MDT for NTN</w:t>
      </w:r>
      <w:r w:rsidR="00450BF4">
        <w:rPr>
          <w:rStyle w:val="normaltextrun"/>
        </w:rPr>
        <w:t>”</w:t>
      </w:r>
      <w:r w:rsidR="009B1870">
        <w:rPr>
          <w:rStyle w:val="normaltextrun"/>
        </w:rPr>
        <w:t>.</w:t>
      </w:r>
      <w:r w:rsidR="004545C0">
        <w:rPr>
          <w:rStyle w:val="normaltextrun"/>
        </w:rPr>
        <w:t xml:space="preserve"> </w:t>
      </w:r>
      <w:r w:rsidR="00C113BC">
        <w:rPr>
          <w:rStyle w:val="normaltextrun"/>
        </w:rPr>
        <w:t xml:space="preserve">So, RAN2 needs to </w:t>
      </w:r>
      <w:r w:rsidR="00542316">
        <w:rPr>
          <w:rStyle w:val="normaltextrun"/>
        </w:rPr>
        <w:t xml:space="preserve">continue the discussion and </w:t>
      </w:r>
      <w:r w:rsidR="00B37FC9">
        <w:rPr>
          <w:rStyle w:val="normaltextrun"/>
        </w:rPr>
        <w:t>decide</w:t>
      </w:r>
      <w:r w:rsidR="00542316">
        <w:rPr>
          <w:rStyle w:val="normaltextrun"/>
        </w:rPr>
        <w:t xml:space="preserve"> on what to </w:t>
      </w:r>
      <w:r w:rsidR="00C113BC">
        <w:rPr>
          <w:rStyle w:val="normaltextrun"/>
        </w:rPr>
        <w:t>reply to RAN3</w:t>
      </w:r>
      <w:r w:rsidR="00E921C1">
        <w:rPr>
          <w:rStyle w:val="normaltextrun"/>
        </w:rPr>
        <w:t>.</w:t>
      </w:r>
    </w:p>
    <w:p w14:paraId="7FAAEAD8" w14:textId="05F9C9CE" w:rsidR="000C39E7" w:rsidRDefault="000C39E7" w:rsidP="00EA1469">
      <w:pPr>
        <w:rPr>
          <w:rStyle w:val="normaltextrun"/>
        </w:rPr>
      </w:pPr>
      <w:r>
        <w:rPr>
          <w:rStyle w:val="normaltextrun"/>
        </w:rPr>
        <w:t xml:space="preserve">In the discussions on this issue so far, </w:t>
      </w:r>
      <w:r w:rsidR="00CC46A3">
        <w:rPr>
          <w:rStyle w:val="normaltextrun"/>
        </w:rPr>
        <w:t xml:space="preserve">4 companies agreed to use the </w:t>
      </w:r>
      <w:r w:rsidR="00CC46A3" w:rsidRPr="006966C1">
        <w:rPr>
          <w:rStyle w:val="normaltextrun"/>
        </w:rPr>
        <w:t>signal</w:t>
      </w:r>
      <w:r w:rsidR="00CC46A3">
        <w:rPr>
          <w:rStyle w:val="normaltextrun"/>
        </w:rPr>
        <w:t>l</w:t>
      </w:r>
      <w:r w:rsidR="00CC46A3" w:rsidRPr="006966C1">
        <w:rPr>
          <w:rStyle w:val="normaltextrun"/>
        </w:rPr>
        <w:t xml:space="preserve">ing structure agreed for encoding geographical area in case of MBS NTN should be introduced for geographical area based logged MDT for </w:t>
      </w:r>
      <w:r w:rsidR="00AE67DE" w:rsidRPr="006966C1">
        <w:rPr>
          <w:rStyle w:val="normaltextrun"/>
        </w:rPr>
        <w:t>NTN,</w:t>
      </w:r>
      <w:r w:rsidR="008E7503">
        <w:rPr>
          <w:rStyle w:val="normaltextrun"/>
        </w:rPr>
        <w:t xml:space="preserve"> but 2 companies were against it. The main concern </w:t>
      </w:r>
      <w:r w:rsidR="00340EBA">
        <w:rPr>
          <w:rStyle w:val="normaltextrun"/>
        </w:rPr>
        <w:t xml:space="preserve">against </w:t>
      </w:r>
      <w:r w:rsidR="00D90295">
        <w:rPr>
          <w:rStyle w:val="normaltextrun"/>
        </w:rPr>
        <w:t xml:space="preserve">this proposal </w:t>
      </w:r>
      <w:r w:rsidR="00C62B95">
        <w:rPr>
          <w:rStyle w:val="normaltextrun"/>
        </w:rPr>
        <w:t xml:space="preserve">is the </w:t>
      </w:r>
      <w:r w:rsidR="00FD7FE7">
        <w:rPr>
          <w:rStyle w:val="normaltextrun"/>
        </w:rPr>
        <w:t xml:space="preserve">requirement for UE </w:t>
      </w:r>
      <w:r w:rsidR="00307F90">
        <w:rPr>
          <w:rStyle w:val="normaltextrun"/>
        </w:rPr>
        <w:t xml:space="preserve">in RRC_IDLE/RRC_INACTIVE </w:t>
      </w:r>
      <w:r w:rsidR="00FD7FE7">
        <w:rPr>
          <w:rStyle w:val="normaltextrun"/>
        </w:rPr>
        <w:t xml:space="preserve">to </w:t>
      </w:r>
      <w:r w:rsidR="00863802">
        <w:rPr>
          <w:rStyle w:val="normaltextrun"/>
        </w:rPr>
        <w:t xml:space="preserve">check UE position </w:t>
      </w:r>
      <w:r w:rsidR="0097330E">
        <w:rPr>
          <w:rStyle w:val="normaltextrun"/>
        </w:rPr>
        <w:t>and the impact on UE power consumption if a geographical area scope is used</w:t>
      </w:r>
      <w:r w:rsidR="00EB1AF0">
        <w:rPr>
          <w:rStyle w:val="normaltextrun"/>
        </w:rPr>
        <w:t xml:space="preserve">. </w:t>
      </w:r>
    </w:p>
    <w:p w14:paraId="0EA297CE" w14:textId="74767D8D" w:rsidR="00B171DC" w:rsidRDefault="003138E3" w:rsidP="00EA1469">
      <w:pPr>
        <w:rPr>
          <w:rStyle w:val="normaltextrun"/>
        </w:rPr>
      </w:pPr>
      <w:r>
        <w:rPr>
          <w:rStyle w:val="normaltextrun"/>
        </w:rPr>
        <w:t xml:space="preserve">LPP </w:t>
      </w:r>
      <w:r w:rsidR="00EB30B5">
        <w:rPr>
          <w:rStyle w:val="normaltextrun"/>
        </w:rPr>
        <w:t xml:space="preserve">positioning </w:t>
      </w:r>
      <w:r>
        <w:rPr>
          <w:rStyle w:val="normaltextrun"/>
        </w:rPr>
        <w:t xml:space="preserve">protocol </w:t>
      </w:r>
      <w:r w:rsidR="00EB30B5">
        <w:rPr>
          <w:rStyle w:val="normaltextrun"/>
        </w:rPr>
        <w:t xml:space="preserve">already </w:t>
      </w:r>
      <w:r w:rsidR="00FB7B76">
        <w:rPr>
          <w:rStyle w:val="normaltextrun"/>
        </w:rPr>
        <w:t>support</w:t>
      </w:r>
      <w:r w:rsidR="00EB30B5">
        <w:rPr>
          <w:rStyle w:val="normaltextrun"/>
        </w:rPr>
        <w:t xml:space="preserve">s positioning in RRC_IDLE and </w:t>
      </w:r>
      <w:r w:rsidR="005665ED">
        <w:rPr>
          <w:rStyle w:val="normaltextrun"/>
        </w:rPr>
        <w:t>in Rel-17 and Rel-18 LPP was further enhanced to support positioning</w:t>
      </w:r>
      <w:r w:rsidR="00FB7B76">
        <w:rPr>
          <w:rStyle w:val="normaltextrun"/>
        </w:rPr>
        <w:t xml:space="preserve"> in </w:t>
      </w:r>
      <w:r>
        <w:rPr>
          <w:rStyle w:val="normaltextrun"/>
        </w:rPr>
        <w:t>RRC_INACTIVE</w:t>
      </w:r>
      <w:r w:rsidR="005665ED">
        <w:rPr>
          <w:rStyle w:val="normaltextrun"/>
        </w:rPr>
        <w:t xml:space="preserve"> along with other power savings enhancements for UE positioning. </w:t>
      </w:r>
      <w:r w:rsidR="000642EA">
        <w:rPr>
          <w:rStyle w:val="normaltextrun"/>
        </w:rPr>
        <w:t xml:space="preserve">If the concern is </w:t>
      </w:r>
      <w:r w:rsidR="00AE67DE">
        <w:rPr>
          <w:rStyle w:val="normaltextrun"/>
        </w:rPr>
        <w:t xml:space="preserve">about </w:t>
      </w:r>
      <w:r w:rsidR="000642EA">
        <w:rPr>
          <w:rStyle w:val="normaltextrun"/>
        </w:rPr>
        <w:t>mandat</w:t>
      </w:r>
      <w:r w:rsidR="00AE67DE">
        <w:rPr>
          <w:rStyle w:val="normaltextrun"/>
        </w:rPr>
        <w:t>ory UE</w:t>
      </w:r>
      <w:r w:rsidR="000642EA">
        <w:rPr>
          <w:rStyle w:val="normaltextrun"/>
        </w:rPr>
        <w:t xml:space="preserve"> support </w:t>
      </w:r>
      <w:r w:rsidR="00AE67DE">
        <w:rPr>
          <w:rStyle w:val="normaltextrun"/>
        </w:rPr>
        <w:t xml:space="preserve">of </w:t>
      </w:r>
      <w:r w:rsidR="001603FA">
        <w:rPr>
          <w:rStyle w:val="normaltextrun"/>
        </w:rPr>
        <w:t xml:space="preserve">positioning protocols </w:t>
      </w:r>
      <w:r w:rsidR="00042B29">
        <w:rPr>
          <w:rStyle w:val="normaltextrun"/>
        </w:rPr>
        <w:t xml:space="preserve">to be able to support </w:t>
      </w:r>
      <w:r w:rsidR="00A73CEC">
        <w:rPr>
          <w:rStyle w:val="normaltextrun"/>
        </w:rPr>
        <w:t>MDT for NTN</w:t>
      </w:r>
      <w:r w:rsidR="00042B29">
        <w:rPr>
          <w:rStyle w:val="normaltextrun"/>
        </w:rPr>
        <w:t>, then</w:t>
      </w:r>
      <w:r w:rsidR="00A73CEC">
        <w:rPr>
          <w:rStyle w:val="normaltextrun"/>
        </w:rPr>
        <w:t xml:space="preserve"> there are standalone positioning </w:t>
      </w:r>
      <w:r w:rsidR="005A6ADC">
        <w:rPr>
          <w:rStyle w:val="normaltextrun"/>
        </w:rPr>
        <w:t>techniques (</w:t>
      </w:r>
      <w:r w:rsidR="00A741A3">
        <w:rPr>
          <w:rStyle w:val="normaltextrun"/>
        </w:rPr>
        <w:t xml:space="preserve">techniques UE can use without relying on LPP </w:t>
      </w:r>
      <w:r w:rsidR="0000589D">
        <w:rPr>
          <w:rStyle w:val="normaltextrun"/>
        </w:rPr>
        <w:t xml:space="preserve">protocol </w:t>
      </w:r>
      <w:r w:rsidR="00A741A3">
        <w:rPr>
          <w:rStyle w:val="normaltextrun"/>
        </w:rPr>
        <w:t>support</w:t>
      </w:r>
      <w:r w:rsidR="005A6ADC">
        <w:rPr>
          <w:rStyle w:val="normaltextrun"/>
        </w:rPr>
        <w:t xml:space="preserve">) including standalone GNSS positioning </w:t>
      </w:r>
      <w:r w:rsidR="006568B5">
        <w:rPr>
          <w:rStyle w:val="normaltextrun"/>
        </w:rPr>
        <w:t>which is already used for MDT in LTE.</w:t>
      </w:r>
      <w:r w:rsidR="00EF44B1">
        <w:rPr>
          <w:rStyle w:val="normaltextrun"/>
        </w:rPr>
        <w:t xml:space="preserve"> </w:t>
      </w:r>
      <w:r w:rsidR="00571977">
        <w:rPr>
          <w:rStyle w:val="normaltextrun"/>
        </w:rPr>
        <w:t xml:space="preserve">RAN2 agreements to </w:t>
      </w:r>
      <w:r w:rsidR="00EF44B1">
        <w:rPr>
          <w:rStyle w:val="normaltextrun"/>
        </w:rPr>
        <w:t xml:space="preserve">use area scope for </w:t>
      </w:r>
      <w:r w:rsidR="00A55391">
        <w:rPr>
          <w:rStyle w:val="normaltextrun"/>
        </w:rPr>
        <w:t xml:space="preserve">MBS for </w:t>
      </w:r>
      <w:r w:rsidR="00EF44B1">
        <w:rPr>
          <w:rStyle w:val="normaltextrun"/>
        </w:rPr>
        <w:t>NTN</w:t>
      </w:r>
      <w:r w:rsidR="00571977">
        <w:rPr>
          <w:rStyle w:val="normaltextrun"/>
        </w:rPr>
        <w:t xml:space="preserve"> </w:t>
      </w:r>
      <w:r w:rsidR="00A55391">
        <w:rPr>
          <w:rStyle w:val="normaltextrun"/>
        </w:rPr>
        <w:t xml:space="preserve">also </w:t>
      </w:r>
      <w:proofErr w:type="spellStart"/>
      <w:r w:rsidR="00AE67DE">
        <w:rPr>
          <w:rStyle w:val="normaltextrun"/>
        </w:rPr>
        <w:t>demostrates</w:t>
      </w:r>
      <w:proofErr w:type="spellEnd"/>
      <w:r w:rsidR="00A55391">
        <w:rPr>
          <w:rStyle w:val="normaltextrun"/>
        </w:rPr>
        <w:t xml:space="preserve"> that positioning requirement </w:t>
      </w:r>
      <w:r w:rsidR="00335E83">
        <w:rPr>
          <w:rStyle w:val="normaltextrun"/>
        </w:rPr>
        <w:t xml:space="preserve">for UE </w:t>
      </w:r>
      <w:r w:rsidR="00A55391">
        <w:rPr>
          <w:rStyle w:val="normaltextrun"/>
        </w:rPr>
        <w:t>and UE power</w:t>
      </w:r>
      <w:r w:rsidR="00B14937">
        <w:rPr>
          <w:rStyle w:val="normaltextrun"/>
        </w:rPr>
        <w:t xml:space="preserve"> consumption impacts are </w:t>
      </w:r>
      <w:r w:rsidR="00335E83">
        <w:rPr>
          <w:rStyle w:val="normaltextrun"/>
        </w:rPr>
        <w:t>not an issue</w:t>
      </w:r>
      <w:r w:rsidR="003F3792">
        <w:rPr>
          <w:rStyle w:val="normaltextrun"/>
        </w:rPr>
        <w:t xml:space="preserve">. On the other hand, NTN coverage area being broader </w:t>
      </w:r>
      <w:r w:rsidR="008C1237">
        <w:rPr>
          <w:rStyle w:val="normaltextrun"/>
        </w:rPr>
        <w:t xml:space="preserve">than terrestrial network </w:t>
      </w:r>
      <w:r w:rsidR="00783681">
        <w:rPr>
          <w:rStyle w:val="normaltextrun"/>
        </w:rPr>
        <w:t xml:space="preserve">(TN) </w:t>
      </w:r>
      <w:r w:rsidR="008C1237">
        <w:rPr>
          <w:rStyle w:val="normaltextrun"/>
        </w:rPr>
        <w:t>coverage area</w:t>
      </w:r>
      <w:r w:rsidR="00513BA0">
        <w:rPr>
          <w:rStyle w:val="normaltextrun"/>
        </w:rPr>
        <w:t xml:space="preserve">, </w:t>
      </w:r>
      <w:r w:rsidR="003C1C95">
        <w:rPr>
          <w:rStyle w:val="normaltextrun"/>
        </w:rPr>
        <w:t>it is more efficient to use a geographic area</w:t>
      </w:r>
      <w:r w:rsidR="00783681">
        <w:rPr>
          <w:rStyle w:val="normaltextrun"/>
        </w:rPr>
        <w:t xml:space="preserve"> </w:t>
      </w:r>
      <w:r w:rsidR="00F534E6">
        <w:rPr>
          <w:rStyle w:val="normaltextrun"/>
        </w:rPr>
        <w:t xml:space="preserve">encoding </w:t>
      </w:r>
      <w:r w:rsidR="00783681">
        <w:rPr>
          <w:rStyle w:val="normaltextrun"/>
        </w:rPr>
        <w:t xml:space="preserve">to map </w:t>
      </w:r>
      <w:r w:rsidR="00F534E6">
        <w:rPr>
          <w:rStyle w:val="normaltextrun"/>
        </w:rPr>
        <w:t>NTN area to TN area</w:t>
      </w:r>
      <w:r w:rsidR="004770E3">
        <w:rPr>
          <w:rStyle w:val="normaltextrun"/>
        </w:rPr>
        <w:t xml:space="preserve"> </w:t>
      </w:r>
      <w:r w:rsidR="00783681">
        <w:rPr>
          <w:rStyle w:val="normaltextrun"/>
        </w:rPr>
        <w:t>than map</w:t>
      </w:r>
      <w:r w:rsidR="004770E3">
        <w:rPr>
          <w:rStyle w:val="normaltextrun"/>
        </w:rPr>
        <w:t xml:space="preserve"> the NTN area</w:t>
      </w:r>
      <w:r w:rsidR="00783681">
        <w:rPr>
          <w:rStyle w:val="normaltextrun"/>
        </w:rPr>
        <w:t xml:space="preserve"> to a large </w:t>
      </w:r>
      <w:r w:rsidR="004770E3">
        <w:rPr>
          <w:rStyle w:val="normaltextrun"/>
        </w:rPr>
        <w:t xml:space="preserve">list </w:t>
      </w:r>
      <w:r w:rsidR="00783681">
        <w:rPr>
          <w:rStyle w:val="normaltextrun"/>
        </w:rPr>
        <w:t>of TN cells</w:t>
      </w:r>
      <w:r w:rsidR="004770E3">
        <w:rPr>
          <w:rStyle w:val="normaltextrun"/>
        </w:rPr>
        <w:t>.</w:t>
      </w:r>
      <w:r w:rsidR="00BF13AD">
        <w:rPr>
          <w:rStyle w:val="normaltextrun"/>
        </w:rPr>
        <w:t xml:space="preserve"> </w:t>
      </w:r>
      <w:r w:rsidR="004B632E">
        <w:rPr>
          <w:rStyle w:val="normaltextrun"/>
        </w:rPr>
        <w:t xml:space="preserve">So, we think it is technically feasible to use the </w:t>
      </w:r>
      <w:r w:rsidR="00F67373">
        <w:rPr>
          <w:rStyle w:val="normaltextrun"/>
        </w:rPr>
        <w:t xml:space="preserve">same </w:t>
      </w:r>
      <w:r w:rsidR="00DD40E3">
        <w:rPr>
          <w:rStyle w:val="normaltextrun"/>
        </w:rPr>
        <w:t xml:space="preserve">area scope solution </w:t>
      </w:r>
      <w:r w:rsidR="00F67373">
        <w:rPr>
          <w:rStyle w:val="normaltextrun"/>
        </w:rPr>
        <w:t xml:space="preserve">for NTN </w:t>
      </w:r>
      <w:r w:rsidR="00DD40E3">
        <w:rPr>
          <w:rStyle w:val="normaltextrun"/>
        </w:rPr>
        <w:t xml:space="preserve">for </w:t>
      </w:r>
      <w:r w:rsidR="00F67373">
        <w:rPr>
          <w:rStyle w:val="normaltextrun"/>
        </w:rPr>
        <w:t xml:space="preserve">both </w:t>
      </w:r>
      <w:r w:rsidR="00DD40E3">
        <w:rPr>
          <w:rStyle w:val="normaltextrun"/>
        </w:rPr>
        <w:t xml:space="preserve">MBS </w:t>
      </w:r>
      <w:r w:rsidR="00F67373">
        <w:rPr>
          <w:rStyle w:val="normaltextrun"/>
        </w:rPr>
        <w:t xml:space="preserve">and </w:t>
      </w:r>
      <w:r w:rsidR="00DD40E3">
        <w:rPr>
          <w:rStyle w:val="normaltextrun"/>
        </w:rPr>
        <w:t>MDT</w:t>
      </w:r>
      <w:r w:rsidR="00F67373">
        <w:rPr>
          <w:rStyle w:val="normaltextrun"/>
        </w:rPr>
        <w:t xml:space="preserve">. </w:t>
      </w:r>
      <w:r w:rsidR="00E73473">
        <w:rPr>
          <w:rStyle w:val="normaltextrun"/>
        </w:rPr>
        <w:t xml:space="preserve">RAN2 should at least reply to RAN3 indicating it is technically feasible </w:t>
      </w:r>
      <w:r w:rsidR="007921DA">
        <w:rPr>
          <w:rStyle w:val="normaltextrun"/>
        </w:rPr>
        <w:t>but leave the final decision to RAN3.</w:t>
      </w:r>
      <w:r w:rsidR="00CE68C7">
        <w:rPr>
          <w:rStyle w:val="normaltextrun"/>
        </w:rPr>
        <w:t xml:space="preserve"> </w:t>
      </w:r>
      <w:r w:rsidR="006A7912">
        <w:rPr>
          <w:rStyle w:val="normaltextrun"/>
        </w:rPr>
        <w:t xml:space="preserve">RAN2 need not </w:t>
      </w:r>
      <w:r w:rsidR="00CE6D90">
        <w:rPr>
          <w:rStyle w:val="normaltextrun"/>
        </w:rPr>
        <w:t>decide</w:t>
      </w:r>
      <w:r w:rsidR="006A7912">
        <w:rPr>
          <w:rStyle w:val="normaltextrun"/>
        </w:rPr>
        <w:t xml:space="preserve"> on signalling over </w:t>
      </w:r>
      <w:proofErr w:type="spellStart"/>
      <w:r w:rsidR="006A7912">
        <w:rPr>
          <w:rStyle w:val="normaltextrun"/>
        </w:rPr>
        <w:t>Uu</w:t>
      </w:r>
      <w:proofErr w:type="spellEnd"/>
      <w:r w:rsidR="006A7912">
        <w:rPr>
          <w:rStyle w:val="normaltextrun"/>
        </w:rPr>
        <w:t xml:space="preserve"> until RAN3 </w:t>
      </w:r>
      <w:r w:rsidR="00541CC9">
        <w:rPr>
          <w:rStyle w:val="normaltextrun"/>
        </w:rPr>
        <w:t>decides on the solution for area scope for MDT NTN.</w:t>
      </w:r>
    </w:p>
    <w:p w14:paraId="7B3129C2" w14:textId="3F6A512A" w:rsidR="00567C66" w:rsidRPr="00352FFC" w:rsidRDefault="00567C66" w:rsidP="00EA1469">
      <w:pPr>
        <w:rPr>
          <w:rStyle w:val="normaltextrun"/>
          <w:b/>
          <w:bCs/>
        </w:rPr>
      </w:pPr>
      <w:r w:rsidRPr="00352FFC">
        <w:rPr>
          <w:rStyle w:val="normaltextrun"/>
          <w:b/>
          <w:bCs/>
        </w:rPr>
        <w:t>Observation</w:t>
      </w:r>
      <w:r w:rsidR="007A129C" w:rsidRPr="00352FFC">
        <w:rPr>
          <w:rStyle w:val="normaltextrun"/>
          <w:b/>
          <w:bCs/>
        </w:rPr>
        <w:t xml:space="preserve"> 4</w:t>
      </w:r>
      <w:r w:rsidRPr="00352FFC">
        <w:rPr>
          <w:rStyle w:val="normaltextrun"/>
          <w:b/>
          <w:bCs/>
        </w:rPr>
        <w:t>: LPP protocol already supports UE positioning in RRC_IDLE/RRC_INACTIVE</w:t>
      </w:r>
      <w:r w:rsidR="00666B7B" w:rsidRPr="00352FFC">
        <w:rPr>
          <w:rStyle w:val="normaltextrun"/>
          <w:b/>
          <w:bCs/>
        </w:rPr>
        <w:t xml:space="preserve"> and </w:t>
      </w:r>
      <w:r w:rsidR="001434AA" w:rsidRPr="00352FFC">
        <w:rPr>
          <w:rStyle w:val="normaltextrun"/>
          <w:b/>
          <w:bCs/>
        </w:rPr>
        <w:t>other UE power savings enhancements for positioning in Rel-17 and Rel-18.</w:t>
      </w:r>
    </w:p>
    <w:p w14:paraId="75792594" w14:textId="779939F2" w:rsidR="003C7690" w:rsidRPr="00352FFC" w:rsidRDefault="003C7690" w:rsidP="00EA1469">
      <w:pPr>
        <w:rPr>
          <w:rStyle w:val="normaltextrun"/>
          <w:b/>
          <w:bCs/>
        </w:rPr>
      </w:pPr>
      <w:r w:rsidRPr="00352FFC">
        <w:rPr>
          <w:rStyle w:val="normaltextrun"/>
          <w:b/>
          <w:bCs/>
        </w:rPr>
        <w:t>Observation</w:t>
      </w:r>
      <w:r w:rsidR="007A129C" w:rsidRPr="00352FFC">
        <w:rPr>
          <w:rStyle w:val="normaltextrun"/>
          <w:b/>
          <w:bCs/>
        </w:rPr>
        <w:t xml:space="preserve"> 5</w:t>
      </w:r>
      <w:r w:rsidRPr="00352FFC">
        <w:rPr>
          <w:rStyle w:val="normaltextrun"/>
          <w:b/>
          <w:bCs/>
        </w:rPr>
        <w:t>: There is no mandatory requirement for UE to support LPP</w:t>
      </w:r>
      <w:r w:rsidR="004D0FBC" w:rsidRPr="00352FFC">
        <w:rPr>
          <w:rStyle w:val="normaltextrun"/>
          <w:b/>
          <w:bCs/>
        </w:rPr>
        <w:t xml:space="preserve"> and UE can use standalone positioning </w:t>
      </w:r>
      <w:r w:rsidR="0000798D" w:rsidRPr="00352FFC">
        <w:rPr>
          <w:rStyle w:val="normaltextrun"/>
          <w:b/>
          <w:bCs/>
        </w:rPr>
        <w:t>e.g., standalone GNSS which does not require LPP support or network support for any assistance</w:t>
      </w:r>
      <w:r w:rsidR="006C38EB" w:rsidRPr="00352FFC">
        <w:rPr>
          <w:rStyle w:val="normaltextrun"/>
          <w:b/>
          <w:bCs/>
        </w:rPr>
        <w:t>.</w:t>
      </w:r>
    </w:p>
    <w:p w14:paraId="04BAEF8B" w14:textId="3F337149" w:rsidR="006C38EB" w:rsidRPr="00352FFC" w:rsidRDefault="006C38EB" w:rsidP="00EA1469">
      <w:pPr>
        <w:rPr>
          <w:rStyle w:val="normaltextrun"/>
          <w:b/>
          <w:bCs/>
        </w:rPr>
      </w:pPr>
      <w:r w:rsidRPr="00352FFC">
        <w:rPr>
          <w:rStyle w:val="normaltextrun"/>
          <w:b/>
          <w:bCs/>
        </w:rPr>
        <w:t>Observation</w:t>
      </w:r>
      <w:r w:rsidR="007A129C" w:rsidRPr="00352FFC">
        <w:rPr>
          <w:rStyle w:val="normaltextrun"/>
          <w:b/>
          <w:bCs/>
        </w:rPr>
        <w:t xml:space="preserve"> 6</w:t>
      </w:r>
      <w:r w:rsidRPr="00352FFC">
        <w:rPr>
          <w:rStyle w:val="normaltextrun"/>
          <w:b/>
          <w:bCs/>
        </w:rPr>
        <w:t>: NTN coverage area being broader than terrestrial network (TN) coverage area, it is more efficient to use a geographic area encoding to map NTN area to TN area than map the NTN area to a large list of TN cells</w:t>
      </w:r>
    </w:p>
    <w:p w14:paraId="1DB922BE" w14:textId="3299C149" w:rsidR="0076243F" w:rsidRPr="00352FFC" w:rsidRDefault="0076243F" w:rsidP="00EA1469">
      <w:pPr>
        <w:rPr>
          <w:rStyle w:val="normaltextrun"/>
          <w:b/>
          <w:bCs/>
        </w:rPr>
      </w:pPr>
      <w:r w:rsidRPr="00352FFC">
        <w:rPr>
          <w:rStyle w:val="normaltextrun"/>
          <w:b/>
          <w:bCs/>
        </w:rPr>
        <w:t>Proposal 6:</w:t>
      </w:r>
      <w:r w:rsidR="00A81D55" w:rsidRPr="00352FFC">
        <w:rPr>
          <w:rStyle w:val="normaltextrun"/>
          <w:b/>
          <w:bCs/>
        </w:rPr>
        <w:t xml:space="preserve"> RAN2 </w:t>
      </w:r>
      <w:r w:rsidR="00AA312C" w:rsidRPr="00352FFC">
        <w:rPr>
          <w:rStyle w:val="normaltextrun"/>
          <w:b/>
          <w:bCs/>
        </w:rPr>
        <w:t xml:space="preserve">to </w:t>
      </w:r>
      <w:r w:rsidR="00705104" w:rsidRPr="00352FFC">
        <w:rPr>
          <w:rStyle w:val="normaltextrun"/>
          <w:b/>
          <w:bCs/>
        </w:rPr>
        <w:t xml:space="preserve">send a </w:t>
      </w:r>
      <w:proofErr w:type="gramStart"/>
      <w:r w:rsidR="00AA312C" w:rsidRPr="00352FFC">
        <w:rPr>
          <w:rStyle w:val="normaltextrun"/>
          <w:b/>
          <w:bCs/>
        </w:rPr>
        <w:t>reply</w:t>
      </w:r>
      <w:proofErr w:type="gramEnd"/>
      <w:r w:rsidR="00AA312C" w:rsidRPr="00352FFC">
        <w:rPr>
          <w:rStyle w:val="normaltextrun"/>
          <w:b/>
          <w:bCs/>
        </w:rPr>
        <w:t xml:space="preserve"> </w:t>
      </w:r>
      <w:r w:rsidR="00705104" w:rsidRPr="00352FFC">
        <w:rPr>
          <w:rStyle w:val="normaltextrun"/>
          <w:b/>
          <w:bCs/>
        </w:rPr>
        <w:t xml:space="preserve">LS </w:t>
      </w:r>
      <w:r w:rsidR="005401D6" w:rsidRPr="00352FFC">
        <w:rPr>
          <w:rStyle w:val="normaltextrun"/>
          <w:b/>
          <w:bCs/>
        </w:rPr>
        <w:t xml:space="preserve">for the incoming LS from </w:t>
      </w:r>
      <w:r w:rsidR="00AA312C" w:rsidRPr="00352FFC">
        <w:rPr>
          <w:rStyle w:val="normaltextrun"/>
          <w:b/>
          <w:bCs/>
        </w:rPr>
        <w:t>RAN3</w:t>
      </w:r>
      <w:r w:rsidR="00FF5FCB" w:rsidRPr="00352FFC">
        <w:rPr>
          <w:rStyle w:val="normaltextrun"/>
          <w:b/>
          <w:bCs/>
        </w:rPr>
        <w:t>,</w:t>
      </w:r>
      <w:r w:rsidR="00AA312C" w:rsidRPr="00352FFC">
        <w:rPr>
          <w:rStyle w:val="normaltextrun"/>
          <w:b/>
          <w:bCs/>
        </w:rPr>
        <w:t xml:space="preserve"> </w:t>
      </w:r>
      <w:r w:rsidR="005401D6" w:rsidRPr="00352FFC">
        <w:rPr>
          <w:rStyle w:val="normaltextrun"/>
          <w:b/>
          <w:bCs/>
        </w:rPr>
        <w:t>R2-2500026/R3-247908</w:t>
      </w:r>
      <w:r w:rsidR="00FF5FCB" w:rsidRPr="00352FFC">
        <w:rPr>
          <w:rStyle w:val="normaltextrun"/>
          <w:b/>
          <w:bCs/>
        </w:rPr>
        <w:t>,</w:t>
      </w:r>
      <w:r w:rsidR="005401D6" w:rsidRPr="00352FFC">
        <w:rPr>
          <w:rStyle w:val="normaltextrun"/>
          <w:b/>
          <w:bCs/>
        </w:rPr>
        <w:t xml:space="preserve"> </w:t>
      </w:r>
      <w:r w:rsidR="00CE6D90" w:rsidRPr="00352FFC">
        <w:rPr>
          <w:rStyle w:val="normaltextrun"/>
          <w:b/>
          <w:bCs/>
        </w:rPr>
        <w:t xml:space="preserve">and indicate it is technically feasible </w:t>
      </w:r>
      <w:r w:rsidR="00344118" w:rsidRPr="00352FFC">
        <w:rPr>
          <w:rStyle w:val="normaltextrun"/>
          <w:b/>
          <w:bCs/>
        </w:rPr>
        <w:t xml:space="preserve">to </w:t>
      </w:r>
      <w:r w:rsidR="00A62D70" w:rsidRPr="00352FFC">
        <w:rPr>
          <w:rStyle w:val="normaltextrun"/>
          <w:b/>
          <w:bCs/>
        </w:rPr>
        <w:t xml:space="preserve">use </w:t>
      </w:r>
      <w:r w:rsidR="006E4FB5" w:rsidRPr="00352FFC">
        <w:rPr>
          <w:rStyle w:val="normaltextrun"/>
          <w:b/>
          <w:bCs/>
        </w:rPr>
        <w:t xml:space="preserve">a similar </w:t>
      </w:r>
      <w:proofErr w:type="spellStart"/>
      <w:r w:rsidR="00B43A29" w:rsidRPr="00352FFC">
        <w:rPr>
          <w:rStyle w:val="normaltextrun"/>
          <w:b/>
          <w:bCs/>
        </w:rPr>
        <w:t>Uu</w:t>
      </w:r>
      <w:proofErr w:type="spellEnd"/>
      <w:r w:rsidR="00B43A29" w:rsidRPr="00352FFC">
        <w:rPr>
          <w:rStyle w:val="normaltextrun"/>
          <w:b/>
          <w:bCs/>
        </w:rPr>
        <w:t xml:space="preserve"> </w:t>
      </w:r>
      <w:r w:rsidR="005A7589" w:rsidRPr="00352FFC">
        <w:rPr>
          <w:rStyle w:val="normaltextrun"/>
          <w:b/>
          <w:bCs/>
        </w:rPr>
        <w:t xml:space="preserve">signalling structure </w:t>
      </w:r>
      <w:r w:rsidR="0041321E" w:rsidRPr="00352FFC">
        <w:rPr>
          <w:rStyle w:val="normaltextrun"/>
          <w:b/>
          <w:bCs/>
        </w:rPr>
        <w:t xml:space="preserve">as </w:t>
      </w:r>
      <w:r w:rsidR="00A62D70" w:rsidRPr="00352FFC">
        <w:rPr>
          <w:rStyle w:val="normaltextrun"/>
          <w:b/>
          <w:bCs/>
        </w:rPr>
        <w:t xml:space="preserve">adopted </w:t>
      </w:r>
      <w:r w:rsidR="005A7589" w:rsidRPr="00352FFC">
        <w:rPr>
          <w:rStyle w:val="normaltextrun"/>
          <w:b/>
          <w:bCs/>
        </w:rPr>
        <w:t xml:space="preserve">for encoding geographical area in </w:t>
      </w:r>
      <w:r w:rsidR="008A3FDF" w:rsidRPr="00352FFC">
        <w:rPr>
          <w:rStyle w:val="normaltextrun"/>
          <w:b/>
          <w:bCs/>
        </w:rPr>
        <w:t xml:space="preserve">the </w:t>
      </w:r>
      <w:r w:rsidR="005A7589" w:rsidRPr="00352FFC">
        <w:rPr>
          <w:rStyle w:val="normaltextrun"/>
          <w:b/>
          <w:bCs/>
        </w:rPr>
        <w:t>case of MBS NTN</w:t>
      </w:r>
      <w:r w:rsidR="00014B7D" w:rsidRPr="00352FFC">
        <w:rPr>
          <w:rStyle w:val="normaltextrun"/>
          <w:b/>
          <w:bCs/>
        </w:rPr>
        <w:t>,</w:t>
      </w:r>
      <w:r w:rsidR="005A7589" w:rsidRPr="00352FFC">
        <w:rPr>
          <w:rStyle w:val="normaltextrun"/>
          <w:b/>
          <w:bCs/>
        </w:rPr>
        <w:t xml:space="preserve"> for geographical area based logged MDT for NTN</w:t>
      </w:r>
      <w:r w:rsidR="00176EE3" w:rsidRPr="00352FFC">
        <w:rPr>
          <w:rStyle w:val="normaltextrun"/>
          <w:b/>
          <w:bCs/>
        </w:rPr>
        <w:t>.</w:t>
      </w:r>
    </w:p>
    <w:p w14:paraId="69B7B8E6" w14:textId="07B8EC8B" w:rsidR="009339CB" w:rsidRPr="006E13D1" w:rsidRDefault="1F8F6F02" w:rsidP="00AB3269">
      <w:pPr>
        <w:pStyle w:val="Heading1"/>
      </w:pPr>
      <w:r>
        <w:lastRenderedPageBreak/>
        <w:t>4</w:t>
      </w:r>
      <w:r w:rsidR="005A13AB">
        <w:tab/>
      </w:r>
      <w:r w:rsidR="009339CB">
        <w:t>Conclusion</w:t>
      </w:r>
    </w:p>
    <w:p w14:paraId="7F43E63A" w14:textId="05BA3C93" w:rsidR="00343C08" w:rsidRDefault="002E12EE" w:rsidP="002E12EE">
      <w:r>
        <w:t>This document has made the following observation and proposals</w:t>
      </w:r>
      <w:r w:rsidR="00987654">
        <w:t xml:space="preserve"> for </w:t>
      </w:r>
      <w:r w:rsidR="00F36F56">
        <w:t>NTN RACH-less access optimization</w:t>
      </w:r>
      <w:r w:rsidR="003C6CC0">
        <w:t xml:space="preserve"> and MDT for NTN</w:t>
      </w:r>
      <w:r>
        <w:t>:</w:t>
      </w:r>
    </w:p>
    <w:p w14:paraId="77D90BBC" w14:textId="5655CEF3" w:rsidR="009A7905" w:rsidRDefault="00343C08" w:rsidP="002E12EE">
      <w:r>
        <w:t>NTN RACH-less access optimization:</w:t>
      </w:r>
    </w:p>
    <w:p w14:paraId="393EBFD7" w14:textId="77777777" w:rsidR="00435D76" w:rsidRPr="00F36F56" w:rsidRDefault="00435D76" w:rsidP="00435D76">
      <w:pPr>
        <w:rPr>
          <w:b/>
          <w:bCs/>
        </w:rPr>
      </w:pPr>
      <w:r w:rsidRPr="00F36F56">
        <w:rPr>
          <w:b/>
          <w:bCs/>
        </w:rPr>
        <w:t>Observation</w:t>
      </w:r>
      <w:r>
        <w:rPr>
          <w:b/>
          <w:bCs/>
        </w:rPr>
        <w:t xml:space="preserve"> </w:t>
      </w:r>
      <w:r w:rsidRPr="00F36F56">
        <w:rPr>
          <w:b/>
          <w:bCs/>
        </w:rPr>
        <w:t>1: RACH-less access involves optimization in multiple areas. It requires a lot of information to be transferred to the UE prior to or along with the HO Command which are processed by the UE to realize RACH-less access of the target Cell.</w:t>
      </w:r>
    </w:p>
    <w:p w14:paraId="6E8E99EA" w14:textId="77777777" w:rsidR="00435D76" w:rsidRPr="002B7730" w:rsidRDefault="00435D76" w:rsidP="00435D76">
      <w:pPr>
        <w:jc w:val="both"/>
        <w:rPr>
          <w:b/>
          <w:bCs/>
        </w:rPr>
      </w:pPr>
      <w:r w:rsidRPr="002B7730">
        <w:rPr>
          <w:b/>
          <w:bCs/>
        </w:rPr>
        <w:t>Observation</w:t>
      </w:r>
      <w:r>
        <w:rPr>
          <w:b/>
          <w:bCs/>
        </w:rPr>
        <w:t xml:space="preserve"> </w:t>
      </w:r>
      <w:r w:rsidRPr="002B7730">
        <w:rPr>
          <w:b/>
          <w:bCs/>
        </w:rPr>
        <w:t xml:space="preserve">2: The RACH-less access defined for NTN mobility </w:t>
      </w:r>
      <w:r>
        <w:rPr>
          <w:b/>
          <w:bCs/>
        </w:rPr>
        <w:t>could</w:t>
      </w:r>
      <w:r w:rsidRPr="002B7730">
        <w:rPr>
          <w:b/>
          <w:bCs/>
        </w:rPr>
        <w:t xml:space="preserve"> lead to sub-optimal </w:t>
      </w:r>
      <w:r>
        <w:rPr>
          <w:b/>
          <w:bCs/>
        </w:rPr>
        <w:t>scenarios</w:t>
      </w:r>
      <w:r w:rsidRPr="002B7730">
        <w:rPr>
          <w:b/>
          <w:bCs/>
        </w:rPr>
        <w:t xml:space="preserve"> which would require constant measurement, monitoring and performance optimization.</w:t>
      </w:r>
    </w:p>
    <w:p w14:paraId="591641B5" w14:textId="77777777" w:rsidR="00435D76" w:rsidRDefault="00435D76" w:rsidP="00435D76">
      <w:pPr>
        <w:jc w:val="both"/>
      </w:pPr>
      <w:r w:rsidRPr="002B7730">
        <w:rPr>
          <w:b/>
          <w:bCs/>
        </w:rPr>
        <w:t>Proposal</w:t>
      </w:r>
      <w:r>
        <w:rPr>
          <w:b/>
          <w:bCs/>
        </w:rPr>
        <w:t xml:space="preserve"> 1</w:t>
      </w:r>
      <w:r w:rsidRPr="002B7730">
        <w:rPr>
          <w:b/>
          <w:bCs/>
        </w:rPr>
        <w:t>:</w:t>
      </w:r>
      <w:r>
        <w:t xml:space="preserve"> </w:t>
      </w:r>
      <w:r w:rsidRPr="1656320A">
        <w:rPr>
          <w:rStyle w:val="normaltextrun"/>
          <w:b/>
          <w:bCs/>
        </w:rPr>
        <w:t xml:space="preserve">RAN2 to </w:t>
      </w:r>
      <w:r>
        <w:rPr>
          <w:rStyle w:val="normaltextrun"/>
          <w:b/>
          <w:bCs/>
        </w:rPr>
        <w:t>consider enhancing SHR for RACH-less access for NTN.</w:t>
      </w:r>
    </w:p>
    <w:p w14:paraId="4B7BE432" w14:textId="77777777" w:rsidR="00435D76" w:rsidRDefault="00435D76" w:rsidP="00435D76">
      <w:pPr>
        <w:jc w:val="both"/>
        <w:rPr>
          <w:b/>
          <w:bCs/>
        </w:rPr>
      </w:pPr>
      <w:r w:rsidRPr="002B7730">
        <w:rPr>
          <w:b/>
          <w:bCs/>
        </w:rPr>
        <w:t>Observation</w:t>
      </w:r>
      <w:r>
        <w:rPr>
          <w:b/>
          <w:bCs/>
        </w:rPr>
        <w:t xml:space="preserve"> </w:t>
      </w:r>
      <w:r w:rsidRPr="002B7730">
        <w:rPr>
          <w:b/>
          <w:bCs/>
        </w:rPr>
        <w:t>3:</w:t>
      </w:r>
      <w:r>
        <w:t xml:space="preserve"> </w:t>
      </w:r>
      <w:r w:rsidRPr="002B7730">
        <w:rPr>
          <w:b/>
          <w:bCs/>
        </w:rPr>
        <w:t xml:space="preserve">The RACH-less access defined for NTN mobility can lead to </w:t>
      </w:r>
      <w:r>
        <w:rPr>
          <w:b/>
          <w:bCs/>
        </w:rPr>
        <w:t>many failures scenarios that would require some MRO enhancements.</w:t>
      </w:r>
    </w:p>
    <w:p w14:paraId="4D68BC0E" w14:textId="77777777" w:rsidR="00435D76" w:rsidRDefault="00435D76" w:rsidP="00435D76">
      <w:pPr>
        <w:jc w:val="both"/>
        <w:rPr>
          <w:rStyle w:val="normaltextrun"/>
        </w:rPr>
      </w:pPr>
      <w:r w:rsidRPr="002B7730">
        <w:rPr>
          <w:b/>
          <w:bCs/>
        </w:rPr>
        <w:t>Proposal</w:t>
      </w:r>
      <w:r>
        <w:rPr>
          <w:b/>
          <w:bCs/>
        </w:rPr>
        <w:t xml:space="preserve"> </w:t>
      </w:r>
      <w:r w:rsidRPr="002B7730">
        <w:rPr>
          <w:b/>
          <w:bCs/>
        </w:rPr>
        <w:t>2:</w:t>
      </w:r>
      <w:r>
        <w:t xml:space="preserve"> </w:t>
      </w:r>
      <w:r w:rsidRPr="1656320A">
        <w:rPr>
          <w:rStyle w:val="normaltextrun"/>
          <w:b/>
          <w:bCs/>
        </w:rPr>
        <w:t xml:space="preserve">RAN2 to </w:t>
      </w:r>
      <w:r>
        <w:rPr>
          <w:rStyle w:val="normaltextrun"/>
          <w:b/>
          <w:bCs/>
        </w:rPr>
        <w:t>consider enhancing RLF Report for RACH-less access for NTN.</w:t>
      </w:r>
    </w:p>
    <w:p w14:paraId="038C730D" w14:textId="77777777" w:rsidR="00435D76" w:rsidRPr="00F36F56" w:rsidRDefault="00435D76" w:rsidP="00435D76">
      <w:pPr>
        <w:rPr>
          <w:b/>
          <w:bCs/>
        </w:rPr>
      </w:pPr>
      <w:r w:rsidRPr="00F36F56">
        <w:rPr>
          <w:b/>
          <w:bCs/>
        </w:rPr>
        <w:t>Proposal</w:t>
      </w:r>
      <w:r>
        <w:rPr>
          <w:b/>
          <w:bCs/>
        </w:rPr>
        <w:t xml:space="preserve"> </w:t>
      </w:r>
      <w:r w:rsidRPr="00F36F56">
        <w:rPr>
          <w:b/>
          <w:bCs/>
        </w:rPr>
        <w:t xml:space="preserve">3: Enhance the </w:t>
      </w:r>
      <w:r>
        <w:rPr>
          <w:b/>
          <w:bCs/>
        </w:rPr>
        <w:t>SHR</w:t>
      </w:r>
      <w:r w:rsidRPr="00F36F56">
        <w:rPr>
          <w:b/>
          <w:bCs/>
        </w:rPr>
        <w:t xml:space="preserve"> Report message definition with NTN RACH-less specific</w:t>
      </w:r>
      <w:r>
        <w:rPr>
          <w:b/>
          <w:bCs/>
        </w:rPr>
        <w:t xml:space="preserve"> reporting</w:t>
      </w:r>
      <w:r w:rsidRPr="00F36F56">
        <w:rPr>
          <w:b/>
          <w:bCs/>
        </w:rPr>
        <w:t>.</w:t>
      </w:r>
    </w:p>
    <w:p w14:paraId="651539BB" w14:textId="77777777" w:rsidR="00435D76" w:rsidRPr="00F36F56" w:rsidRDefault="00435D76" w:rsidP="00435D76">
      <w:pPr>
        <w:rPr>
          <w:b/>
          <w:bCs/>
        </w:rPr>
      </w:pPr>
      <w:r w:rsidRPr="00F36F56">
        <w:rPr>
          <w:b/>
          <w:bCs/>
        </w:rPr>
        <w:t>Proposal</w:t>
      </w:r>
      <w:r>
        <w:rPr>
          <w:b/>
          <w:bCs/>
        </w:rPr>
        <w:t xml:space="preserve"> </w:t>
      </w:r>
      <w:r w:rsidRPr="00F36F56">
        <w:rPr>
          <w:b/>
          <w:bCs/>
        </w:rPr>
        <w:t>4: Define a new SHR trigger for the UE to log the enhancements measurements specific to NTN RACH-less access.</w:t>
      </w:r>
    </w:p>
    <w:p w14:paraId="1AC23742" w14:textId="77777777" w:rsidR="00435D76" w:rsidRDefault="00435D76" w:rsidP="00435D76">
      <w:pPr>
        <w:rPr>
          <w:b/>
          <w:bCs/>
        </w:rPr>
      </w:pPr>
      <w:r w:rsidRPr="00F36F56">
        <w:rPr>
          <w:b/>
          <w:bCs/>
        </w:rPr>
        <w:t>Proposal</w:t>
      </w:r>
      <w:r>
        <w:rPr>
          <w:b/>
          <w:bCs/>
        </w:rPr>
        <w:t xml:space="preserve"> </w:t>
      </w:r>
      <w:r w:rsidRPr="00F36F56">
        <w:rPr>
          <w:b/>
          <w:bCs/>
        </w:rPr>
        <w:t>5: Enhance the RLF Report message definition with NTN RACH-less specific measurements</w:t>
      </w:r>
      <w:r>
        <w:rPr>
          <w:b/>
          <w:bCs/>
        </w:rPr>
        <w:t xml:space="preserve"> and a new RLF Cause specific to NTN RACH-less access failure.</w:t>
      </w:r>
    </w:p>
    <w:p w14:paraId="6F80A543" w14:textId="77777777" w:rsidR="00343C08" w:rsidRDefault="00343C08" w:rsidP="00343C08"/>
    <w:p w14:paraId="4641A046" w14:textId="6885C919" w:rsidR="00343C08" w:rsidRDefault="00343C08" w:rsidP="00343C08">
      <w:r>
        <w:t>MDT for NTN:</w:t>
      </w:r>
    </w:p>
    <w:p w14:paraId="6D922AAD" w14:textId="77777777" w:rsidR="00435D76" w:rsidRPr="00352FFC" w:rsidRDefault="00435D76" w:rsidP="00435D76">
      <w:pPr>
        <w:rPr>
          <w:rStyle w:val="normaltextrun"/>
          <w:b/>
          <w:bCs/>
        </w:rPr>
      </w:pPr>
      <w:r w:rsidRPr="00352FFC">
        <w:rPr>
          <w:rStyle w:val="normaltextrun"/>
          <w:b/>
          <w:bCs/>
        </w:rPr>
        <w:t>Observation 4: LPP protocol already supports UE positioning in RRC_IDLE/RRC_INACTIVE and other UE power savings enhancements for positioning in Rel-17 and Rel-18.</w:t>
      </w:r>
    </w:p>
    <w:p w14:paraId="1B7C2251" w14:textId="77777777" w:rsidR="00435D76" w:rsidRPr="00352FFC" w:rsidRDefault="00435D76" w:rsidP="00435D76">
      <w:pPr>
        <w:rPr>
          <w:rStyle w:val="normaltextrun"/>
          <w:b/>
          <w:bCs/>
        </w:rPr>
      </w:pPr>
      <w:r w:rsidRPr="00352FFC">
        <w:rPr>
          <w:rStyle w:val="normaltextrun"/>
          <w:b/>
          <w:bCs/>
        </w:rPr>
        <w:t>Observation 5: There is no mandatory requirement for UE to support LPP and UE can use standalone positioning e.g., standalone GNSS which does not require LPP support or network support for any assistance.</w:t>
      </w:r>
    </w:p>
    <w:p w14:paraId="043D2D75" w14:textId="77777777" w:rsidR="00435D76" w:rsidRPr="00352FFC" w:rsidRDefault="00435D76" w:rsidP="00435D76">
      <w:pPr>
        <w:rPr>
          <w:rStyle w:val="normaltextrun"/>
          <w:b/>
          <w:bCs/>
        </w:rPr>
      </w:pPr>
      <w:r w:rsidRPr="00352FFC">
        <w:rPr>
          <w:rStyle w:val="normaltextrun"/>
          <w:b/>
          <w:bCs/>
        </w:rPr>
        <w:t>Observation 6: NTN coverage area being broader than terrestrial network (TN) coverage area, it is more efficient to use a geographic area encoding to map NTN area to TN area than map the NTN area to a large list of TN cells</w:t>
      </w:r>
    </w:p>
    <w:p w14:paraId="3A05A58A" w14:textId="77777777" w:rsidR="00435D76" w:rsidRPr="00352FFC" w:rsidRDefault="00435D76" w:rsidP="00435D76">
      <w:pPr>
        <w:rPr>
          <w:rStyle w:val="normaltextrun"/>
          <w:b/>
          <w:bCs/>
        </w:rPr>
      </w:pPr>
      <w:r w:rsidRPr="00352FFC">
        <w:rPr>
          <w:rStyle w:val="normaltextrun"/>
          <w:b/>
          <w:bCs/>
        </w:rPr>
        <w:t xml:space="preserve">Proposal 6: RAN2 to send a </w:t>
      </w:r>
      <w:proofErr w:type="gramStart"/>
      <w:r w:rsidRPr="00352FFC">
        <w:rPr>
          <w:rStyle w:val="normaltextrun"/>
          <w:b/>
          <w:bCs/>
        </w:rPr>
        <w:t>reply</w:t>
      </w:r>
      <w:proofErr w:type="gramEnd"/>
      <w:r w:rsidRPr="00352FFC">
        <w:rPr>
          <w:rStyle w:val="normaltextrun"/>
          <w:b/>
          <w:bCs/>
        </w:rPr>
        <w:t xml:space="preserve"> LS for the incoming LS from RAN3, R2-2500026/R3-247908, and indicate it is technically feasible to use a similar </w:t>
      </w:r>
      <w:proofErr w:type="spellStart"/>
      <w:r w:rsidRPr="00352FFC">
        <w:rPr>
          <w:rStyle w:val="normaltextrun"/>
          <w:b/>
          <w:bCs/>
        </w:rPr>
        <w:t>Uu</w:t>
      </w:r>
      <w:proofErr w:type="spellEnd"/>
      <w:r w:rsidRPr="00352FFC">
        <w:rPr>
          <w:rStyle w:val="normaltextrun"/>
          <w:b/>
          <w:bCs/>
        </w:rPr>
        <w:t xml:space="preserve"> signalling structure as adopted for encoding geographical area in the case of MBS NTN, for geographical area based logged MDT for NTN.</w:t>
      </w:r>
    </w:p>
    <w:p w14:paraId="62C59C4F" w14:textId="77777777" w:rsidR="00FA003C" w:rsidRDefault="00FA003C" w:rsidP="00AF3657">
      <w:pPr>
        <w:rPr>
          <w:b/>
          <w:bCs/>
        </w:rPr>
      </w:pPr>
    </w:p>
    <w:sectPr w:rsidR="00FA003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D53F4" w14:textId="77777777" w:rsidR="00CF7483" w:rsidRDefault="00CF7483">
      <w:r>
        <w:separator/>
      </w:r>
    </w:p>
  </w:endnote>
  <w:endnote w:type="continuationSeparator" w:id="0">
    <w:p w14:paraId="29415C3B" w14:textId="77777777" w:rsidR="00CF7483" w:rsidRDefault="00CF7483">
      <w:r>
        <w:continuationSeparator/>
      </w:r>
    </w:p>
  </w:endnote>
  <w:endnote w:type="continuationNotice" w:id="1">
    <w:p w14:paraId="6FB323AF" w14:textId="77777777" w:rsidR="00CF7483" w:rsidRDefault="00CF7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D511" w14:textId="77777777" w:rsidR="00CF7483" w:rsidRDefault="00CF7483">
      <w:r>
        <w:separator/>
      </w:r>
    </w:p>
  </w:footnote>
  <w:footnote w:type="continuationSeparator" w:id="0">
    <w:p w14:paraId="4FF18F9E" w14:textId="77777777" w:rsidR="00CF7483" w:rsidRDefault="00CF7483">
      <w:r>
        <w:continuationSeparator/>
      </w:r>
    </w:p>
  </w:footnote>
  <w:footnote w:type="continuationNotice" w:id="1">
    <w:p w14:paraId="317E725D" w14:textId="77777777" w:rsidR="00CF7483" w:rsidRDefault="00CF74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A55A4E"/>
    <w:multiLevelType w:val="hybridMultilevel"/>
    <w:tmpl w:val="3D08E5BE"/>
    <w:lvl w:ilvl="0" w:tplc="CCDCB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95F2842"/>
    <w:multiLevelType w:val="hybridMultilevel"/>
    <w:tmpl w:val="6694AC62"/>
    <w:lvl w:ilvl="0" w:tplc="85BC0314">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C275103"/>
    <w:multiLevelType w:val="hybridMultilevel"/>
    <w:tmpl w:val="78AA7336"/>
    <w:lvl w:ilvl="0" w:tplc="85BC0314">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546B69"/>
    <w:multiLevelType w:val="hybridMultilevel"/>
    <w:tmpl w:val="AFEC9D28"/>
    <w:lvl w:ilvl="0" w:tplc="ACB4180E">
      <w:start w:val="1"/>
      <w:numFmt w:val="decimal"/>
      <w:lvlText w:val="%1)"/>
      <w:lvlJc w:val="left"/>
      <w:pPr>
        <w:ind w:left="1020" w:hanging="360"/>
      </w:pPr>
    </w:lvl>
    <w:lvl w:ilvl="1" w:tplc="461C2440">
      <w:start w:val="1"/>
      <w:numFmt w:val="decimal"/>
      <w:lvlText w:val="%2)"/>
      <w:lvlJc w:val="left"/>
      <w:pPr>
        <w:ind w:left="1020" w:hanging="360"/>
      </w:pPr>
    </w:lvl>
    <w:lvl w:ilvl="2" w:tplc="0CE29496">
      <w:start w:val="1"/>
      <w:numFmt w:val="decimal"/>
      <w:lvlText w:val="%3)"/>
      <w:lvlJc w:val="left"/>
      <w:pPr>
        <w:ind w:left="1020" w:hanging="360"/>
      </w:pPr>
    </w:lvl>
    <w:lvl w:ilvl="3" w:tplc="CE9CD674">
      <w:start w:val="1"/>
      <w:numFmt w:val="decimal"/>
      <w:lvlText w:val="%4)"/>
      <w:lvlJc w:val="left"/>
      <w:pPr>
        <w:ind w:left="1020" w:hanging="360"/>
      </w:pPr>
    </w:lvl>
    <w:lvl w:ilvl="4" w:tplc="D812DF7E">
      <w:start w:val="1"/>
      <w:numFmt w:val="decimal"/>
      <w:lvlText w:val="%5)"/>
      <w:lvlJc w:val="left"/>
      <w:pPr>
        <w:ind w:left="1020" w:hanging="360"/>
      </w:pPr>
    </w:lvl>
    <w:lvl w:ilvl="5" w:tplc="7E309868">
      <w:start w:val="1"/>
      <w:numFmt w:val="decimal"/>
      <w:lvlText w:val="%6)"/>
      <w:lvlJc w:val="left"/>
      <w:pPr>
        <w:ind w:left="1020" w:hanging="360"/>
      </w:pPr>
    </w:lvl>
    <w:lvl w:ilvl="6" w:tplc="45986DCE">
      <w:start w:val="1"/>
      <w:numFmt w:val="decimal"/>
      <w:lvlText w:val="%7)"/>
      <w:lvlJc w:val="left"/>
      <w:pPr>
        <w:ind w:left="1020" w:hanging="360"/>
      </w:pPr>
    </w:lvl>
    <w:lvl w:ilvl="7" w:tplc="E6F49ECE">
      <w:start w:val="1"/>
      <w:numFmt w:val="decimal"/>
      <w:lvlText w:val="%8)"/>
      <w:lvlJc w:val="left"/>
      <w:pPr>
        <w:ind w:left="1020" w:hanging="360"/>
      </w:pPr>
    </w:lvl>
    <w:lvl w:ilvl="8" w:tplc="C8420A0C">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20"/>
  </w:num>
  <w:num w:numId="19" w16cid:durableId="1510488853">
    <w:abstractNumId w:val="19"/>
  </w:num>
  <w:num w:numId="20" w16cid:durableId="1906136011">
    <w:abstractNumId w:val="21"/>
  </w:num>
  <w:num w:numId="21" w16cid:durableId="1678801520">
    <w:abstractNumId w:val="14"/>
  </w:num>
  <w:num w:numId="22" w16cid:durableId="269818956">
    <w:abstractNumId w:val="18"/>
  </w:num>
  <w:num w:numId="23" w16cid:durableId="58564945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76"/>
    <w:rsid w:val="0000334C"/>
    <w:rsid w:val="00004D64"/>
    <w:rsid w:val="00005120"/>
    <w:rsid w:val="0000589D"/>
    <w:rsid w:val="00005B0B"/>
    <w:rsid w:val="00006C10"/>
    <w:rsid w:val="0000798D"/>
    <w:rsid w:val="0001137E"/>
    <w:rsid w:val="00011A8F"/>
    <w:rsid w:val="00013318"/>
    <w:rsid w:val="00014B7D"/>
    <w:rsid w:val="00016557"/>
    <w:rsid w:val="00017F4F"/>
    <w:rsid w:val="00020B8F"/>
    <w:rsid w:val="00023BE7"/>
    <w:rsid w:val="00023C40"/>
    <w:rsid w:val="0002507D"/>
    <w:rsid w:val="0002532E"/>
    <w:rsid w:val="00025B2F"/>
    <w:rsid w:val="00027C4A"/>
    <w:rsid w:val="00027CD0"/>
    <w:rsid w:val="00033397"/>
    <w:rsid w:val="00033972"/>
    <w:rsid w:val="000339BE"/>
    <w:rsid w:val="00034214"/>
    <w:rsid w:val="00040095"/>
    <w:rsid w:val="00041F2E"/>
    <w:rsid w:val="00042B29"/>
    <w:rsid w:val="000449F7"/>
    <w:rsid w:val="000542CD"/>
    <w:rsid w:val="00054C19"/>
    <w:rsid w:val="00057994"/>
    <w:rsid w:val="00060378"/>
    <w:rsid w:val="0006073F"/>
    <w:rsid w:val="00061709"/>
    <w:rsid w:val="00061D54"/>
    <w:rsid w:val="000636C2"/>
    <w:rsid w:val="000642EA"/>
    <w:rsid w:val="00065268"/>
    <w:rsid w:val="00066607"/>
    <w:rsid w:val="0007164D"/>
    <w:rsid w:val="00071C70"/>
    <w:rsid w:val="00073C9C"/>
    <w:rsid w:val="00074CFE"/>
    <w:rsid w:val="00076412"/>
    <w:rsid w:val="00080512"/>
    <w:rsid w:val="00085228"/>
    <w:rsid w:val="000873B1"/>
    <w:rsid w:val="00090468"/>
    <w:rsid w:val="000936AF"/>
    <w:rsid w:val="00093826"/>
    <w:rsid w:val="00094568"/>
    <w:rsid w:val="00094F3D"/>
    <w:rsid w:val="00095F36"/>
    <w:rsid w:val="000A16EE"/>
    <w:rsid w:val="000A54FA"/>
    <w:rsid w:val="000A5EE8"/>
    <w:rsid w:val="000B0556"/>
    <w:rsid w:val="000B12EA"/>
    <w:rsid w:val="000B23DF"/>
    <w:rsid w:val="000B437B"/>
    <w:rsid w:val="000B47E4"/>
    <w:rsid w:val="000B4B8F"/>
    <w:rsid w:val="000B69C1"/>
    <w:rsid w:val="000B71EB"/>
    <w:rsid w:val="000B7249"/>
    <w:rsid w:val="000B7BCF"/>
    <w:rsid w:val="000C0E45"/>
    <w:rsid w:val="000C1B7F"/>
    <w:rsid w:val="000C1C0D"/>
    <w:rsid w:val="000C39E7"/>
    <w:rsid w:val="000C415E"/>
    <w:rsid w:val="000C4192"/>
    <w:rsid w:val="000C522B"/>
    <w:rsid w:val="000C5D52"/>
    <w:rsid w:val="000C6174"/>
    <w:rsid w:val="000C7FA1"/>
    <w:rsid w:val="000D353F"/>
    <w:rsid w:val="000D43E3"/>
    <w:rsid w:val="000D58AB"/>
    <w:rsid w:val="000D65DD"/>
    <w:rsid w:val="000D736A"/>
    <w:rsid w:val="000D751E"/>
    <w:rsid w:val="000E7AB8"/>
    <w:rsid w:val="000F07B4"/>
    <w:rsid w:val="000F536E"/>
    <w:rsid w:val="000F54F1"/>
    <w:rsid w:val="000F5584"/>
    <w:rsid w:val="000F6E32"/>
    <w:rsid w:val="001002FE"/>
    <w:rsid w:val="00103469"/>
    <w:rsid w:val="00103C9B"/>
    <w:rsid w:val="00105386"/>
    <w:rsid w:val="00107B3D"/>
    <w:rsid w:val="00112A3E"/>
    <w:rsid w:val="00112F1A"/>
    <w:rsid w:val="001140B3"/>
    <w:rsid w:val="0011436A"/>
    <w:rsid w:val="0011635A"/>
    <w:rsid w:val="00116A06"/>
    <w:rsid w:val="00116F85"/>
    <w:rsid w:val="001229C3"/>
    <w:rsid w:val="0012610D"/>
    <w:rsid w:val="00133457"/>
    <w:rsid w:val="0013506A"/>
    <w:rsid w:val="0014059C"/>
    <w:rsid w:val="001434AA"/>
    <w:rsid w:val="00145075"/>
    <w:rsid w:val="00146AE6"/>
    <w:rsid w:val="001510B3"/>
    <w:rsid w:val="001533B1"/>
    <w:rsid w:val="001545C3"/>
    <w:rsid w:val="001603FA"/>
    <w:rsid w:val="001633E7"/>
    <w:rsid w:val="001639CD"/>
    <w:rsid w:val="00164671"/>
    <w:rsid w:val="00165296"/>
    <w:rsid w:val="00172022"/>
    <w:rsid w:val="00172C35"/>
    <w:rsid w:val="00173DF4"/>
    <w:rsid w:val="001741A0"/>
    <w:rsid w:val="00174762"/>
    <w:rsid w:val="00175CAC"/>
    <w:rsid w:val="00175FA0"/>
    <w:rsid w:val="00176EE3"/>
    <w:rsid w:val="00177786"/>
    <w:rsid w:val="00180252"/>
    <w:rsid w:val="00184C40"/>
    <w:rsid w:val="0018542A"/>
    <w:rsid w:val="00185A31"/>
    <w:rsid w:val="0019086F"/>
    <w:rsid w:val="00192C32"/>
    <w:rsid w:val="00194CD0"/>
    <w:rsid w:val="00195E00"/>
    <w:rsid w:val="00196AB6"/>
    <w:rsid w:val="001A1D3F"/>
    <w:rsid w:val="001A2F7E"/>
    <w:rsid w:val="001A57BC"/>
    <w:rsid w:val="001A5DA0"/>
    <w:rsid w:val="001B49C9"/>
    <w:rsid w:val="001C005A"/>
    <w:rsid w:val="001C09BB"/>
    <w:rsid w:val="001C0B57"/>
    <w:rsid w:val="001C1CDE"/>
    <w:rsid w:val="001C23F4"/>
    <w:rsid w:val="001C4F79"/>
    <w:rsid w:val="001C6B56"/>
    <w:rsid w:val="001D07EE"/>
    <w:rsid w:val="001D1412"/>
    <w:rsid w:val="001D1D98"/>
    <w:rsid w:val="001D7510"/>
    <w:rsid w:val="001D7A5F"/>
    <w:rsid w:val="001E0A02"/>
    <w:rsid w:val="001E0BFA"/>
    <w:rsid w:val="001E2ADC"/>
    <w:rsid w:val="001E3DCA"/>
    <w:rsid w:val="001E460E"/>
    <w:rsid w:val="001E50DE"/>
    <w:rsid w:val="001F168B"/>
    <w:rsid w:val="001F2B11"/>
    <w:rsid w:val="001F390D"/>
    <w:rsid w:val="001F3CA7"/>
    <w:rsid w:val="001F7831"/>
    <w:rsid w:val="00201C87"/>
    <w:rsid w:val="00201F61"/>
    <w:rsid w:val="00202B3C"/>
    <w:rsid w:val="00204045"/>
    <w:rsid w:val="0020563B"/>
    <w:rsid w:val="00205DB6"/>
    <w:rsid w:val="0020692E"/>
    <w:rsid w:val="0020712B"/>
    <w:rsid w:val="00210392"/>
    <w:rsid w:val="00211A3D"/>
    <w:rsid w:val="002128E4"/>
    <w:rsid w:val="00212AAF"/>
    <w:rsid w:val="00212B78"/>
    <w:rsid w:val="00215BF8"/>
    <w:rsid w:val="0021669D"/>
    <w:rsid w:val="00216B28"/>
    <w:rsid w:val="00220029"/>
    <w:rsid w:val="002208D8"/>
    <w:rsid w:val="00220981"/>
    <w:rsid w:val="00221935"/>
    <w:rsid w:val="00225188"/>
    <w:rsid w:val="0022591B"/>
    <w:rsid w:val="0022606D"/>
    <w:rsid w:val="00230BF8"/>
    <w:rsid w:val="00231728"/>
    <w:rsid w:val="00232C3A"/>
    <w:rsid w:val="002334AE"/>
    <w:rsid w:val="002372A4"/>
    <w:rsid w:val="00241D42"/>
    <w:rsid w:val="0024210E"/>
    <w:rsid w:val="00242F8E"/>
    <w:rsid w:val="00244026"/>
    <w:rsid w:val="00244A05"/>
    <w:rsid w:val="0024571D"/>
    <w:rsid w:val="00250404"/>
    <w:rsid w:val="00250F12"/>
    <w:rsid w:val="002534B3"/>
    <w:rsid w:val="00254419"/>
    <w:rsid w:val="00256B74"/>
    <w:rsid w:val="002610D8"/>
    <w:rsid w:val="00264E17"/>
    <w:rsid w:val="00271574"/>
    <w:rsid w:val="00273439"/>
    <w:rsid w:val="002747EC"/>
    <w:rsid w:val="00276A2F"/>
    <w:rsid w:val="002855BF"/>
    <w:rsid w:val="00286C15"/>
    <w:rsid w:val="002903EF"/>
    <w:rsid w:val="00290A7C"/>
    <w:rsid w:val="00291C4F"/>
    <w:rsid w:val="00294588"/>
    <w:rsid w:val="0029494F"/>
    <w:rsid w:val="00295499"/>
    <w:rsid w:val="002A62A0"/>
    <w:rsid w:val="002B0B5C"/>
    <w:rsid w:val="002B0C84"/>
    <w:rsid w:val="002B11C4"/>
    <w:rsid w:val="002B2341"/>
    <w:rsid w:val="002B2988"/>
    <w:rsid w:val="002B306F"/>
    <w:rsid w:val="002B4CFE"/>
    <w:rsid w:val="002B7730"/>
    <w:rsid w:val="002C095C"/>
    <w:rsid w:val="002C1B8F"/>
    <w:rsid w:val="002C1C70"/>
    <w:rsid w:val="002C2FB8"/>
    <w:rsid w:val="002C3546"/>
    <w:rsid w:val="002C5368"/>
    <w:rsid w:val="002C7458"/>
    <w:rsid w:val="002D16A7"/>
    <w:rsid w:val="002D245D"/>
    <w:rsid w:val="002D2A2A"/>
    <w:rsid w:val="002D39CF"/>
    <w:rsid w:val="002D5870"/>
    <w:rsid w:val="002D78EE"/>
    <w:rsid w:val="002D7FF8"/>
    <w:rsid w:val="002E12EE"/>
    <w:rsid w:val="002E2F45"/>
    <w:rsid w:val="002E572C"/>
    <w:rsid w:val="002E6A1F"/>
    <w:rsid w:val="002E78F4"/>
    <w:rsid w:val="002F0D22"/>
    <w:rsid w:val="002F1F6E"/>
    <w:rsid w:val="002F311E"/>
    <w:rsid w:val="002F33AA"/>
    <w:rsid w:val="002F6A92"/>
    <w:rsid w:val="002F6E02"/>
    <w:rsid w:val="00304E1B"/>
    <w:rsid w:val="00306E7F"/>
    <w:rsid w:val="00307401"/>
    <w:rsid w:val="00307F90"/>
    <w:rsid w:val="00310541"/>
    <w:rsid w:val="00311B17"/>
    <w:rsid w:val="00312A45"/>
    <w:rsid w:val="003138E3"/>
    <w:rsid w:val="00313CF3"/>
    <w:rsid w:val="0031575F"/>
    <w:rsid w:val="003157A0"/>
    <w:rsid w:val="003157DF"/>
    <w:rsid w:val="0031588B"/>
    <w:rsid w:val="003172DC"/>
    <w:rsid w:val="00321F53"/>
    <w:rsid w:val="00321F6F"/>
    <w:rsid w:val="003252E6"/>
    <w:rsid w:val="00325AE3"/>
    <w:rsid w:val="00326069"/>
    <w:rsid w:val="0033009A"/>
    <w:rsid w:val="00330F73"/>
    <w:rsid w:val="003324B1"/>
    <w:rsid w:val="003324E5"/>
    <w:rsid w:val="00333903"/>
    <w:rsid w:val="00335DDF"/>
    <w:rsid w:val="00335E83"/>
    <w:rsid w:val="003400E3"/>
    <w:rsid w:val="00340EBA"/>
    <w:rsid w:val="00341BEB"/>
    <w:rsid w:val="0034318E"/>
    <w:rsid w:val="00343C08"/>
    <w:rsid w:val="00344118"/>
    <w:rsid w:val="003468D2"/>
    <w:rsid w:val="00346B1C"/>
    <w:rsid w:val="00351A1E"/>
    <w:rsid w:val="00352FFC"/>
    <w:rsid w:val="003534ED"/>
    <w:rsid w:val="00353DF7"/>
    <w:rsid w:val="0035462D"/>
    <w:rsid w:val="00355B9D"/>
    <w:rsid w:val="00356DF8"/>
    <w:rsid w:val="00361064"/>
    <w:rsid w:val="0036459E"/>
    <w:rsid w:val="00364B41"/>
    <w:rsid w:val="00366276"/>
    <w:rsid w:val="00374FF4"/>
    <w:rsid w:val="00375DE6"/>
    <w:rsid w:val="00380ED0"/>
    <w:rsid w:val="00382209"/>
    <w:rsid w:val="00383096"/>
    <w:rsid w:val="00383362"/>
    <w:rsid w:val="003841DB"/>
    <w:rsid w:val="00390B1B"/>
    <w:rsid w:val="00391EAA"/>
    <w:rsid w:val="00393088"/>
    <w:rsid w:val="0039346C"/>
    <w:rsid w:val="003A0039"/>
    <w:rsid w:val="003A2CC4"/>
    <w:rsid w:val="003A41EF"/>
    <w:rsid w:val="003A5441"/>
    <w:rsid w:val="003B052F"/>
    <w:rsid w:val="003B1A9B"/>
    <w:rsid w:val="003B2308"/>
    <w:rsid w:val="003B315D"/>
    <w:rsid w:val="003B40AD"/>
    <w:rsid w:val="003B553D"/>
    <w:rsid w:val="003B757E"/>
    <w:rsid w:val="003B7E4D"/>
    <w:rsid w:val="003C1C95"/>
    <w:rsid w:val="003C1E62"/>
    <w:rsid w:val="003C4E37"/>
    <w:rsid w:val="003C6CC0"/>
    <w:rsid w:val="003C758D"/>
    <w:rsid w:val="003C7690"/>
    <w:rsid w:val="003C7BC5"/>
    <w:rsid w:val="003D0624"/>
    <w:rsid w:val="003D0FD0"/>
    <w:rsid w:val="003D1230"/>
    <w:rsid w:val="003D3DBE"/>
    <w:rsid w:val="003D5692"/>
    <w:rsid w:val="003D5D32"/>
    <w:rsid w:val="003D632D"/>
    <w:rsid w:val="003E16BE"/>
    <w:rsid w:val="003E1972"/>
    <w:rsid w:val="003E31A9"/>
    <w:rsid w:val="003E5425"/>
    <w:rsid w:val="003E56FA"/>
    <w:rsid w:val="003E68C6"/>
    <w:rsid w:val="003E6D90"/>
    <w:rsid w:val="003E7B8C"/>
    <w:rsid w:val="003F2399"/>
    <w:rsid w:val="003F3792"/>
    <w:rsid w:val="003F4E28"/>
    <w:rsid w:val="003F627A"/>
    <w:rsid w:val="003F732E"/>
    <w:rsid w:val="003F76B6"/>
    <w:rsid w:val="004006E8"/>
    <w:rsid w:val="00401855"/>
    <w:rsid w:val="00404C01"/>
    <w:rsid w:val="00406278"/>
    <w:rsid w:val="0041321E"/>
    <w:rsid w:val="004136A4"/>
    <w:rsid w:val="00413839"/>
    <w:rsid w:val="00417F8E"/>
    <w:rsid w:val="004211F5"/>
    <w:rsid w:val="0042169E"/>
    <w:rsid w:val="004225FD"/>
    <w:rsid w:val="0042333E"/>
    <w:rsid w:val="00424D37"/>
    <w:rsid w:val="004262A4"/>
    <w:rsid w:val="004304AB"/>
    <w:rsid w:val="00430CD1"/>
    <w:rsid w:val="0043235B"/>
    <w:rsid w:val="00432BB6"/>
    <w:rsid w:val="004333D5"/>
    <w:rsid w:val="00435D76"/>
    <w:rsid w:val="00437928"/>
    <w:rsid w:val="00443B4B"/>
    <w:rsid w:val="00445D03"/>
    <w:rsid w:val="0044621F"/>
    <w:rsid w:val="00446C3A"/>
    <w:rsid w:val="00447C16"/>
    <w:rsid w:val="00450BF4"/>
    <w:rsid w:val="00453E67"/>
    <w:rsid w:val="004545C0"/>
    <w:rsid w:val="00457662"/>
    <w:rsid w:val="00457C2C"/>
    <w:rsid w:val="004650E1"/>
    <w:rsid w:val="00465576"/>
    <w:rsid w:val="00465587"/>
    <w:rsid w:val="00471927"/>
    <w:rsid w:val="00472015"/>
    <w:rsid w:val="00473269"/>
    <w:rsid w:val="0047344C"/>
    <w:rsid w:val="00473821"/>
    <w:rsid w:val="004742F9"/>
    <w:rsid w:val="00475DE5"/>
    <w:rsid w:val="004770E3"/>
    <w:rsid w:val="00477455"/>
    <w:rsid w:val="00477792"/>
    <w:rsid w:val="0048054A"/>
    <w:rsid w:val="00482A35"/>
    <w:rsid w:val="00482A7C"/>
    <w:rsid w:val="00482B52"/>
    <w:rsid w:val="00482B57"/>
    <w:rsid w:val="00483CE6"/>
    <w:rsid w:val="00484725"/>
    <w:rsid w:val="00485E3E"/>
    <w:rsid w:val="00487BE5"/>
    <w:rsid w:val="00492D9F"/>
    <w:rsid w:val="0049403B"/>
    <w:rsid w:val="00495130"/>
    <w:rsid w:val="0049697C"/>
    <w:rsid w:val="004A0670"/>
    <w:rsid w:val="004A1C7F"/>
    <w:rsid w:val="004A1D8B"/>
    <w:rsid w:val="004A1F7B"/>
    <w:rsid w:val="004A33AF"/>
    <w:rsid w:val="004A3E50"/>
    <w:rsid w:val="004A6B55"/>
    <w:rsid w:val="004B04E5"/>
    <w:rsid w:val="004B0CB5"/>
    <w:rsid w:val="004B2C1B"/>
    <w:rsid w:val="004B328A"/>
    <w:rsid w:val="004B42DC"/>
    <w:rsid w:val="004B459E"/>
    <w:rsid w:val="004B463B"/>
    <w:rsid w:val="004B632E"/>
    <w:rsid w:val="004B749D"/>
    <w:rsid w:val="004C04B4"/>
    <w:rsid w:val="004C44D2"/>
    <w:rsid w:val="004C44E6"/>
    <w:rsid w:val="004C6F65"/>
    <w:rsid w:val="004D0FBC"/>
    <w:rsid w:val="004D26B3"/>
    <w:rsid w:val="004D3578"/>
    <w:rsid w:val="004D380D"/>
    <w:rsid w:val="004D7782"/>
    <w:rsid w:val="004D7D19"/>
    <w:rsid w:val="004E1733"/>
    <w:rsid w:val="004E213A"/>
    <w:rsid w:val="004E36E6"/>
    <w:rsid w:val="004E42A4"/>
    <w:rsid w:val="004E5C7A"/>
    <w:rsid w:val="004E7553"/>
    <w:rsid w:val="004F0694"/>
    <w:rsid w:val="004F0B24"/>
    <w:rsid w:val="004F29CD"/>
    <w:rsid w:val="004F361A"/>
    <w:rsid w:val="004F4540"/>
    <w:rsid w:val="004F57CC"/>
    <w:rsid w:val="004F73A7"/>
    <w:rsid w:val="004F73F8"/>
    <w:rsid w:val="00502D39"/>
    <w:rsid w:val="00503171"/>
    <w:rsid w:val="005039DB"/>
    <w:rsid w:val="005052AC"/>
    <w:rsid w:val="00506C28"/>
    <w:rsid w:val="0050767F"/>
    <w:rsid w:val="00511054"/>
    <w:rsid w:val="00512408"/>
    <w:rsid w:val="00513BA0"/>
    <w:rsid w:val="005157E9"/>
    <w:rsid w:val="00520B44"/>
    <w:rsid w:val="00524D6B"/>
    <w:rsid w:val="00525322"/>
    <w:rsid w:val="0052686B"/>
    <w:rsid w:val="00530384"/>
    <w:rsid w:val="00532557"/>
    <w:rsid w:val="00534DA0"/>
    <w:rsid w:val="00537809"/>
    <w:rsid w:val="005401D6"/>
    <w:rsid w:val="00541CC9"/>
    <w:rsid w:val="00542316"/>
    <w:rsid w:val="005432D9"/>
    <w:rsid w:val="00543E6C"/>
    <w:rsid w:val="00545F27"/>
    <w:rsid w:val="00550A89"/>
    <w:rsid w:val="00550B8A"/>
    <w:rsid w:val="00551E01"/>
    <w:rsid w:val="00552D1B"/>
    <w:rsid w:val="005536AD"/>
    <w:rsid w:val="00553AA2"/>
    <w:rsid w:val="00561E2B"/>
    <w:rsid w:val="00565087"/>
    <w:rsid w:val="0056573F"/>
    <w:rsid w:val="005665ED"/>
    <w:rsid w:val="00567C66"/>
    <w:rsid w:val="00570EC2"/>
    <w:rsid w:val="00571279"/>
    <w:rsid w:val="00571977"/>
    <w:rsid w:val="0057385C"/>
    <w:rsid w:val="00574EB8"/>
    <w:rsid w:val="005757B6"/>
    <w:rsid w:val="00575FC5"/>
    <w:rsid w:val="00577F9A"/>
    <w:rsid w:val="00585A86"/>
    <w:rsid w:val="00585EE7"/>
    <w:rsid w:val="00586EC9"/>
    <w:rsid w:val="005873C2"/>
    <w:rsid w:val="005906D9"/>
    <w:rsid w:val="00593430"/>
    <w:rsid w:val="00594539"/>
    <w:rsid w:val="00594E2D"/>
    <w:rsid w:val="00596574"/>
    <w:rsid w:val="005A13AB"/>
    <w:rsid w:val="005A3554"/>
    <w:rsid w:val="005A49C6"/>
    <w:rsid w:val="005A6ADC"/>
    <w:rsid w:val="005A7589"/>
    <w:rsid w:val="005B0678"/>
    <w:rsid w:val="005B17FF"/>
    <w:rsid w:val="005B1B3B"/>
    <w:rsid w:val="005C3190"/>
    <w:rsid w:val="005C385A"/>
    <w:rsid w:val="005C735C"/>
    <w:rsid w:val="005C766E"/>
    <w:rsid w:val="005C7CD5"/>
    <w:rsid w:val="005D017B"/>
    <w:rsid w:val="005D30E5"/>
    <w:rsid w:val="005D352C"/>
    <w:rsid w:val="005D40BC"/>
    <w:rsid w:val="005D6076"/>
    <w:rsid w:val="005E13B7"/>
    <w:rsid w:val="005E3874"/>
    <w:rsid w:val="005E3D4C"/>
    <w:rsid w:val="005E4895"/>
    <w:rsid w:val="005E4974"/>
    <w:rsid w:val="005E7F1E"/>
    <w:rsid w:val="005F4089"/>
    <w:rsid w:val="005F4A3D"/>
    <w:rsid w:val="005F51B7"/>
    <w:rsid w:val="005F626C"/>
    <w:rsid w:val="005F7803"/>
    <w:rsid w:val="00611566"/>
    <w:rsid w:val="00614F61"/>
    <w:rsid w:val="00615D30"/>
    <w:rsid w:val="0061671C"/>
    <w:rsid w:val="00616CB0"/>
    <w:rsid w:val="006173CB"/>
    <w:rsid w:val="00617CB2"/>
    <w:rsid w:val="006209C6"/>
    <w:rsid w:val="00620D76"/>
    <w:rsid w:val="00622E20"/>
    <w:rsid w:val="006248A3"/>
    <w:rsid w:val="00625E5F"/>
    <w:rsid w:val="00630380"/>
    <w:rsid w:val="00632DC3"/>
    <w:rsid w:val="00633D40"/>
    <w:rsid w:val="00637889"/>
    <w:rsid w:val="006415D6"/>
    <w:rsid w:val="00641915"/>
    <w:rsid w:val="0064269A"/>
    <w:rsid w:val="00642D65"/>
    <w:rsid w:val="00646D99"/>
    <w:rsid w:val="00653133"/>
    <w:rsid w:val="00653A23"/>
    <w:rsid w:val="006568B5"/>
    <w:rsid w:val="00656910"/>
    <w:rsid w:val="006574C0"/>
    <w:rsid w:val="00657D0F"/>
    <w:rsid w:val="00660AE5"/>
    <w:rsid w:val="00660B66"/>
    <w:rsid w:val="0066655B"/>
    <w:rsid w:val="00666B7B"/>
    <w:rsid w:val="00670094"/>
    <w:rsid w:val="00672C5F"/>
    <w:rsid w:val="00673B8E"/>
    <w:rsid w:val="00674C04"/>
    <w:rsid w:val="00674FCE"/>
    <w:rsid w:val="00680AB1"/>
    <w:rsid w:val="00681421"/>
    <w:rsid w:val="006817FF"/>
    <w:rsid w:val="00681B93"/>
    <w:rsid w:val="00685F9C"/>
    <w:rsid w:val="006868F3"/>
    <w:rsid w:val="00687EC6"/>
    <w:rsid w:val="00690195"/>
    <w:rsid w:val="0069161D"/>
    <w:rsid w:val="00692D95"/>
    <w:rsid w:val="006933FC"/>
    <w:rsid w:val="0069421A"/>
    <w:rsid w:val="006951BF"/>
    <w:rsid w:val="006966C1"/>
    <w:rsid w:val="00696821"/>
    <w:rsid w:val="0069727E"/>
    <w:rsid w:val="006A0A72"/>
    <w:rsid w:val="006A1359"/>
    <w:rsid w:val="006A3CB8"/>
    <w:rsid w:val="006A7912"/>
    <w:rsid w:val="006B2F54"/>
    <w:rsid w:val="006B3EBE"/>
    <w:rsid w:val="006B4F5D"/>
    <w:rsid w:val="006B52FC"/>
    <w:rsid w:val="006B5652"/>
    <w:rsid w:val="006B6725"/>
    <w:rsid w:val="006C0E85"/>
    <w:rsid w:val="006C3591"/>
    <w:rsid w:val="006C38EB"/>
    <w:rsid w:val="006C66D8"/>
    <w:rsid w:val="006D1E24"/>
    <w:rsid w:val="006D35DE"/>
    <w:rsid w:val="006D4F32"/>
    <w:rsid w:val="006D5FB3"/>
    <w:rsid w:val="006D6A17"/>
    <w:rsid w:val="006D6B13"/>
    <w:rsid w:val="006E1057"/>
    <w:rsid w:val="006E1417"/>
    <w:rsid w:val="006E4313"/>
    <w:rsid w:val="006E4926"/>
    <w:rsid w:val="006E4FB5"/>
    <w:rsid w:val="006E5444"/>
    <w:rsid w:val="006E55C6"/>
    <w:rsid w:val="006E7713"/>
    <w:rsid w:val="006F045C"/>
    <w:rsid w:val="006F6A2C"/>
    <w:rsid w:val="00700DEE"/>
    <w:rsid w:val="00705104"/>
    <w:rsid w:val="0070619B"/>
    <w:rsid w:val="007069DC"/>
    <w:rsid w:val="00710201"/>
    <w:rsid w:val="007129E8"/>
    <w:rsid w:val="00714E99"/>
    <w:rsid w:val="0072073A"/>
    <w:rsid w:val="00720920"/>
    <w:rsid w:val="0072102F"/>
    <w:rsid w:val="00721086"/>
    <w:rsid w:val="00721D32"/>
    <w:rsid w:val="00723B23"/>
    <w:rsid w:val="00724095"/>
    <w:rsid w:val="00726993"/>
    <w:rsid w:val="007278DD"/>
    <w:rsid w:val="0073171B"/>
    <w:rsid w:val="00733946"/>
    <w:rsid w:val="007342B5"/>
    <w:rsid w:val="00734A5B"/>
    <w:rsid w:val="00740DCF"/>
    <w:rsid w:val="0074426F"/>
    <w:rsid w:val="007448B9"/>
    <w:rsid w:val="00744E76"/>
    <w:rsid w:val="0074727C"/>
    <w:rsid w:val="00752898"/>
    <w:rsid w:val="00755C43"/>
    <w:rsid w:val="00757D40"/>
    <w:rsid w:val="00761265"/>
    <w:rsid w:val="00761885"/>
    <w:rsid w:val="00761BA8"/>
    <w:rsid w:val="00761C66"/>
    <w:rsid w:val="00762194"/>
    <w:rsid w:val="0076219B"/>
    <w:rsid w:val="0076243F"/>
    <w:rsid w:val="00764F8B"/>
    <w:rsid w:val="007662B5"/>
    <w:rsid w:val="00770C32"/>
    <w:rsid w:val="00772D96"/>
    <w:rsid w:val="0077326C"/>
    <w:rsid w:val="00773734"/>
    <w:rsid w:val="00774021"/>
    <w:rsid w:val="00774E10"/>
    <w:rsid w:val="00775D67"/>
    <w:rsid w:val="00775E56"/>
    <w:rsid w:val="00780CCE"/>
    <w:rsid w:val="00781F0F"/>
    <w:rsid w:val="007825B6"/>
    <w:rsid w:val="00782A0D"/>
    <w:rsid w:val="00783681"/>
    <w:rsid w:val="007842C7"/>
    <w:rsid w:val="0078727C"/>
    <w:rsid w:val="0079049D"/>
    <w:rsid w:val="007921DA"/>
    <w:rsid w:val="00793DC5"/>
    <w:rsid w:val="0079407C"/>
    <w:rsid w:val="00796823"/>
    <w:rsid w:val="007A129C"/>
    <w:rsid w:val="007A2E55"/>
    <w:rsid w:val="007A6A7F"/>
    <w:rsid w:val="007A7240"/>
    <w:rsid w:val="007A74F5"/>
    <w:rsid w:val="007B09CF"/>
    <w:rsid w:val="007B15F9"/>
    <w:rsid w:val="007B1687"/>
    <w:rsid w:val="007B18D8"/>
    <w:rsid w:val="007B1EBA"/>
    <w:rsid w:val="007B5862"/>
    <w:rsid w:val="007C01F1"/>
    <w:rsid w:val="007C095F"/>
    <w:rsid w:val="007C2DD0"/>
    <w:rsid w:val="007C42D1"/>
    <w:rsid w:val="007C7A99"/>
    <w:rsid w:val="007D6213"/>
    <w:rsid w:val="007E0B29"/>
    <w:rsid w:val="007E1F0E"/>
    <w:rsid w:val="007E2CD9"/>
    <w:rsid w:val="007E36DA"/>
    <w:rsid w:val="007E54AE"/>
    <w:rsid w:val="007F00BF"/>
    <w:rsid w:val="007F2E08"/>
    <w:rsid w:val="007F3B9F"/>
    <w:rsid w:val="007F6A6F"/>
    <w:rsid w:val="00800CAC"/>
    <w:rsid w:val="0080248E"/>
    <w:rsid w:val="008024FA"/>
    <w:rsid w:val="008028A4"/>
    <w:rsid w:val="008034D7"/>
    <w:rsid w:val="00804024"/>
    <w:rsid w:val="008052A5"/>
    <w:rsid w:val="0080794A"/>
    <w:rsid w:val="00807ED3"/>
    <w:rsid w:val="00813245"/>
    <w:rsid w:val="00813AC6"/>
    <w:rsid w:val="00813E7C"/>
    <w:rsid w:val="0081412F"/>
    <w:rsid w:val="00814C77"/>
    <w:rsid w:val="00817997"/>
    <w:rsid w:val="00817A4A"/>
    <w:rsid w:val="00823259"/>
    <w:rsid w:val="00824C9E"/>
    <w:rsid w:val="00824F46"/>
    <w:rsid w:val="0083058E"/>
    <w:rsid w:val="00837B83"/>
    <w:rsid w:val="00840DE0"/>
    <w:rsid w:val="00841D93"/>
    <w:rsid w:val="00842186"/>
    <w:rsid w:val="00842BF0"/>
    <w:rsid w:val="00845D97"/>
    <w:rsid w:val="00846014"/>
    <w:rsid w:val="008465E2"/>
    <w:rsid w:val="00847CD0"/>
    <w:rsid w:val="00852640"/>
    <w:rsid w:val="00852DCC"/>
    <w:rsid w:val="008533BA"/>
    <w:rsid w:val="00854201"/>
    <w:rsid w:val="00854EF0"/>
    <w:rsid w:val="008607A8"/>
    <w:rsid w:val="0086354A"/>
    <w:rsid w:val="00863802"/>
    <w:rsid w:val="008648F9"/>
    <w:rsid w:val="00865374"/>
    <w:rsid w:val="00865823"/>
    <w:rsid w:val="00867689"/>
    <w:rsid w:val="00867E35"/>
    <w:rsid w:val="00867E5E"/>
    <w:rsid w:val="00873A24"/>
    <w:rsid w:val="008768CA"/>
    <w:rsid w:val="00877EF9"/>
    <w:rsid w:val="00880559"/>
    <w:rsid w:val="0088257D"/>
    <w:rsid w:val="00883BC3"/>
    <w:rsid w:val="00884ED0"/>
    <w:rsid w:val="00885970"/>
    <w:rsid w:val="00891C7E"/>
    <w:rsid w:val="0089275E"/>
    <w:rsid w:val="00894CC8"/>
    <w:rsid w:val="00894EB6"/>
    <w:rsid w:val="008951D4"/>
    <w:rsid w:val="00896DC1"/>
    <w:rsid w:val="008A0EF4"/>
    <w:rsid w:val="008A385C"/>
    <w:rsid w:val="008A3D68"/>
    <w:rsid w:val="008A3FDF"/>
    <w:rsid w:val="008A3FEA"/>
    <w:rsid w:val="008A5BB9"/>
    <w:rsid w:val="008A6ECE"/>
    <w:rsid w:val="008B122F"/>
    <w:rsid w:val="008B309B"/>
    <w:rsid w:val="008B3561"/>
    <w:rsid w:val="008B5306"/>
    <w:rsid w:val="008B54E8"/>
    <w:rsid w:val="008B553E"/>
    <w:rsid w:val="008B7873"/>
    <w:rsid w:val="008C1237"/>
    <w:rsid w:val="008C2E2A"/>
    <w:rsid w:val="008C3057"/>
    <w:rsid w:val="008C68B1"/>
    <w:rsid w:val="008C6F7D"/>
    <w:rsid w:val="008D1099"/>
    <w:rsid w:val="008D2E4D"/>
    <w:rsid w:val="008D3AE2"/>
    <w:rsid w:val="008D3B2B"/>
    <w:rsid w:val="008D6C78"/>
    <w:rsid w:val="008D6E1B"/>
    <w:rsid w:val="008E7503"/>
    <w:rsid w:val="008E7707"/>
    <w:rsid w:val="008F03D1"/>
    <w:rsid w:val="008F0894"/>
    <w:rsid w:val="008F13C5"/>
    <w:rsid w:val="008F396F"/>
    <w:rsid w:val="008F3DCD"/>
    <w:rsid w:val="00900EC1"/>
    <w:rsid w:val="0090271F"/>
    <w:rsid w:val="00902DB9"/>
    <w:rsid w:val="0090466A"/>
    <w:rsid w:val="00905789"/>
    <w:rsid w:val="00905E5A"/>
    <w:rsid w:val="0090630A"/>
    <w:rsid w:val="009155A0"/>
    <w:rsid w:val="009200EB"/>
    <w:rsid w:val="00921BF2"/>
    <w:rsid w:val="00923655"/>
    <w:rsid w:val="009248C6"/>
    <w:rsid w:val="009268DE"/>
    <w:rsid w:val="00932A3E"/>
    <w:rsid w:val="009339CB"/>
    <w:rsid w:val="0093510F"/>
    <w:rsid w:val="00936071"/>
    <w:rsid w:val="009376CD"/>
    <w:rsid w:val="00940212"/>
    <w:rsid w:val="009407A1"/>
    <w:rsid w:val="00942EC2"/>
    <w:rsid w:val="00944F6A"/>
    <w:rsid w:val="00946B92"/>
    <w:rsid w:val="00947F64"/>
    <w:rsid w:val="009516CF"/>
    <w:rsid w:val="00952B87"/>
    <w:rsid w:val="00953D2E"/>
    <w:rsid w:val="009543A6"/>
    <w:rsid w:val="00956969"/>
    <w:rsid w:val="00961B32"/>
    <w:rsid w:val="009624AE"/>
    <w:rsid w:val="00962509"/>
    <w:rsid w:val="00962AD0"/>
    <w:rsid w:val="00966F2A"/>
    <w:rsid w:val="00970DB3"/>
    <w:rsid w:val="0097307D"/>
    <w:rsid w:val="0097330E"/>
    <w:rsid w:val="00973C0D"/>
    <w:rsid w:val="00974BB0"/>
    <w:rsid w:val="00975A54"/>
    <w:rsid w:val="00975BCD"/>
    <w:rsid w:val="00977122"/>
    <w:rsid w:val="0097774F"/>
    <w:rsid w:val="00980B33"/>
    <w:rsid w:val="00980F91"/>
    <w:rsid w:val="00981093"/>
    <w:rsid w:val="009818A2"/>
    <w:rsid w:val="00982868"/>
    <w:rsid w:val="00982A5C"/>
    <w:rsid w:val="00983A38"/>
    <w:rsid w:val="00987654"/>
    <w:rsid w:val="00991FCD"/>
    <w:rsid w:val="009928A9"/>
    <w:rsid w:val="009A0AF3"/>
    <w:rsid w:val="009A1AD6"/>
    <w:rsid w:val="009A4207"/>
    <w:rsid w:val="009A7905"/>
    <w:rsid w:val="009B07CD"/>
    <w:rsid w:val="009B1870"/>
    <w:rsid w:val="009B2788"/>
    <w:rsid w:val="009B2CB8"/>
    <w:rsid w:val="009B33F2"/>
    <w:rsid w:val="009B3906"/>
    <w:rsid w:val="009B3A91"/>
    <w:rsid w:val="009B4E39"/>
    <w:rsid w:val="009B5945"/>
    <w:rsid w:val="009B6AB8"/>
    <w:rsid w:val="009B7D06"/>
    <w:rsid w:val="009C0B2F"/>
    <w:rsid w:val="009C0E58"/>
    <w:rsid w:val="009C19E9"/>
    <w:rsid w:val="009C397C"/>
    <w:rsid w:val="009D04D2"/>
    <w:rsid w:val="009D3D39"/>
    <w:rsid w:val="009D660A"/>
    <w:rsid w:val="009D6DDA"/>
    <w:rsid w:val="009D7132"/>
    <w:rsid w:val="009D723F"/>
    <w:rsid w:val="009D74A6"/>
    <w:rsid w:val="009E0792"/>
    <w:rsid w:val="009E0E87"/>
    <w:rsid w:val="009E13EB"/>
    <w:rsid w:val="009E3F5B"/>
    <w:rsid w:val="009E523D"/>
    <w:rsid w:val="009E5AC2"/>
    <w:rsid w:val="009E6EA4"/>
    <w:rsid w:val="009F0690"/>
    <w:rsid w:val="009F1B48"/>
    <w:rsid w:val="009F1EE7"/>
    <w:rsid w:val="009F3E56"/>
    <w:rsid w:val="00A03C0B"/>
    <w:rsid w:val="00A0511C"/>
    <w:rsid w:val="00A05C7D"/>
    <w:rsid w:val="00A065EC"/>
    <w:rsid w:val="00A06D46"/>
    <w:rsid w:val="00A1034D"/>
    <w:rsid w:val="00A10F02"/>
    <w:rsid w:val="00A170F5"/>
    <w:rsid w:val="00A17176"/>
    <w:rsid w:val="00A204CA"/>
    <w:rsid w:val="00A209D6"/>
    <w:rsid w:val="00A22738"/>
    <w:rsid w:val="00A233CB"/>
    <w:rsid w:val="00A24FE3"/>
    <w:rsid w:val="00A266BF"/>
    <w:rsid w:val="00A26B83"/>
    <w:rsid w:val="00A300E0"/>
    <w:rsid w:val="00A320DA"/>
    <w:rsid w:val="00A33CEB"/>
    <w:rsid w:val="00A33FCA"/>
    <w:rsid w:val="00A34120"/>
    <w:rsid w:val="00A36F5F"/>
    <w:rsid w:val="00A3717B"/>
    <w:rsid w:val="00A37732"/>
    <w:rsid w:val="00A37860"/>
    <w:rsid w:val="00A430EC"/>
    <w:rsid w:val="00A43136"/>
    <w:rsid w:val="00A52941"/>
    <w:rsid w:val="00A53724"/>
    <w:rsid w:val="00A54B2B"/>
    <w:rsid w:val="00A55391"/>
    <w:rsid w:val="00A558F0"/>
    <w:rsid w:val="00A61EBD"/>
    <w:rsid w:val="00A62D70"/>
    <w:rsid w:val="00A6353F"/>
    <w:rsid w:val="00A63738"/>
    <w:rsid w:val="00A675ED"/>
    <w:rsid w:val="00A703B6"/>
    <w:rsid w:val="00A726CE"/>
    <w:rsid w:val="00A73CEC"/>
    <w:rsid w:val="00A741A3"/>
    <w:rsid w:val="00A7497D"/>
    <w:rsid w:val="00A759A7"/>
    <w:rsid w:val="00A7720C"/>
    <w:rsid w:val="00A773F5"/>
    <w:rsid w:val="00A81399"/>
    <w:rsid w:val="00A81D55"/>
    <w:rsid w:val="00A82346"/>
    <w:rsid w:val="00A84C09"/>
    <w:rsid w:val="00A867E8"/>
    <w:rsid w:val="00A86823"/>
    <w:rsid w:val="00A956F9"/>
    <w:rsid w:val="00A9671C"/>
    <w:rsid w:val="00AA00D8"/>
    <w:rsid w:val="00AA1553"/>
    <w:rsid w:val="00AA1F71"/>
    <w:rsid w:val="00AA312C"/>
    <w:rsid w:val="00AA5A65"/>
    <w:rsid w:val="00AB0E24"/>
    <w:rsid w:val="00AB2712"/>
    <w:rsid w:val="00AB2F35"/>
    <w:rsid w:val="00AB2FFD"/>
    <w:rsid w:val="00AB3269"/>
    <w:rsid w:val="00AC20B1"/>
    <w:rsid w:val="00AC243E"/>
    <w:rsid w:val="00AC3F9B"/>
    <w:rsid w:val="00AC4098"/>
    <w:rsid w:val="00AC57DF"/>
    <w:rsid w:val="00AC5B16"/>
    <w:rsid w:val="00AC5BA3"/>
    <w:rsid w:val="00AD37C0"/>
    <w:rsid w:val="00AD439C"/>
    <w:rsid w:val="00AD6A97"/>
    <w:rsid w:val="00AD7E7C"/>
    <w:rsid w:val="00AE03AC"/>
    <w:rsid w:val="00AE2251"/>
    <w:rsid w:val="00AE366F"/>
    <w:rsid w:val="00AE4CD3"/>
    <w:rsid w:val="00AE67DE"/>
    <w:rsid w:val="00AE6C85"/>
    <w:rsid w:val="00AF2DEF"/>
    <w:rsid w:val="00AF3657"/>
    <w:rsid w:val="00AF3CCD"/>
    <w:rsid w:val="00AF4CD7"/>
    <w:rsid w:val="00AF5DFA"/>
    <w:rsid w:val="00AF6136"/>
    <w:rsid w:val="00AF74C7"/>
    <w:rsid w:val="00B03754"/>
    <w:rsid w:val="00B0385E"/>
    <w:rsid w:val="00B04700"/>
    <w:rsid w:val="00B05380"/>
    <w:rsid w:val="00B05962"/>
    <w:rsid w:val="00B10ECF"/>
    <w:rsid w:val="00B13E8D"/>
    <w:rsid w:val="00B140E6"/>
    <w:rsid w:val="00B14937"/>
    <w:rsid w:val="00B15449"/>
    <w:rsid w:val="00B1544F"/>
    <w:rsid w:val="00B16C2F"/>
    <w:rsid w:val="00B171DC"/>
    <w:rsid w:val="00B20451"/>
    <w:rsid w:val="00B2072D"/>
    <w:rsid w:val="00B23215"/>
    <w:rsid w:val="00B2586F"/>
    <w:rsid w:val="00B2601C"/>
    <w:rsid w:val="00B27303"/>
    <w:rsid w:val="00B30E5F"/>
    <w:rsid w:val="00B3260C"/>
    <w:rsid w:val="00B32F65"/>
    <w:rsid w:val="00B35341"/>
    <w:rsid w:val="00B37767"/>
    <w:rsid w:val="00B37FC9"/>
    <w:rsid w:val="00B41BE8"/>
    <w:rsid w:val="00B42F71"/>
    <w:rsid w:val="00B43A29"/>
    <w:rsid w:val="00B45865"/>
    <w:rsid w:val="00B460DF"/>
    <w:rsid w:val="00B4647E"/>
    <w:rsid w:val="00B47E19"/>
    <w:rsid w:val="00B47FD1"/>
    <w:rsid w:val="00B50CFF"/>
    <w:rsid w:val="00B516BB"/>
    <w:rsid w:val="00B5268C"/>
    <w:rsid w:val="00B53DEC"/>
    <w:rsid w:val="00B5751D"/>
    <w:rsid w:val="00B611B1"/>
    <w:rsid w:val="00B669E9"/>
    <w:rsid w:val="00B71CB3"/>
    <w:rsid w:val="00B7538C"/>
    <w:rsid w:val="00B76FFA"/>
    <w:rsid w:val="00B802CE"/>
    <w:rsid w:val="00B80562"/>
    <w:rsid w:val="00B840AD"/>
    <w:rsid w:val="00B84DB2"/>
    <w:rsid w:val="00B85D5D"/>
    <w:rsid w:val="00B8776D"/>
    <w:rsid w:val="00B87BB5"/>
    <w:rsid w:val="00B87E2D"/>
    <w:rsid w:val="00B905EA"/>
    <w:rsid w:val="00B957AF"/>
    <w:rsid w:val="00B964A2"/>
    <w:rsid w:val="00B96CBC"/>
    <w:rsid w:val="00B97D6F"/>
    <w:rsid w:val="00BA2ED0"/>
    <w:rsid w:val="00BA4DF9"/>
    <w:rsid w:val="00BA5765"/>
    <w:rsid w:val="00BB03A2"/>
    <w:rsid w:val="00BB5317"/>
    <w:rsid w:val="00BB7FC7"/>
    <w:rsid w:val="00BC0B9A"/>
    <w:rsid w:val="00BC127C"/>
    <w:rsid w:val="00BC2266"/>
    <w:rsid w:val="00BC3555"/>
    <w:rsid w:val="00BC6F9A"/>
    <w:rsid w:val="00BD1719"/>
    <w:rsid w:val="00BD25F1"/>
    <w:rsid w:val="00BD3EDA"/>
    <w:rsid w:val="00BD5AA9"/>
    <w:rsid w:val="00BD724C"/>
    <w:rsid w:val="00BE3C63"/>
    <w:rsid w:val="00BE451D"/>
    <w:rsid w:val="00BE5A67"/>
    <w:rsid w:val="00BE5A7C"/>
    <w:rsid w:val="00BE6059"/>
    <w:rsid w:val="00BF13AD"/>
    <w:rsid w:val="00BF1DBA"/>
    <w:rsid w:val="00BF21DC"/>
    <w:rsid w:val="00BF3EAF"/>
    <w:rsid w:val="00BF503D"/>
    <w:rsid w:val="00C026AD"/>
    <w:rsid w:val="00C113BC"/>
    <w:rsid w:val="00C12318"/>
    <w:rsid w:val="00C12B51"/>
    <w:rsid w:val="00C14AD4"/>
    <w:rsid w:val="00C15AB9"/>
    <w:rsid w:val="00C17F88"/>
    <w:rsid w:val="00C22109"/>
    <w:rsid w:val="00C23237"/>
    <w:rsid w:val="00C238A8"/>
    <w:rsid w:val="00C23B3C"/>
    <w:rsid w:val="00C24650"/>
    <w:rsid w:val="00C25465"/>
    <w:rsid w:val="00C25B8A"/>
    <w:rsid w:val="00C30189"/>
    <w:rsid w:val="00C30C8E"/>
    <w:rsid w:val="00C30F57"/>
    <w:rsid w:val="00C31806"/>
    <w:rsid w:val="00C33079"/>
    <w:rsid w:val="00C34273"/>
    <w:rsid w:val="00C34A44"/>
    <w:rsid w:val="00C416BC"/>
    <w:rsid w:val="00C44290"/>
    <w:rsid w:val="00C44649"/>
    <w:rsid w:val="00C46993"/>
    <w:rsid w:val="00C53727"/>
    <w:rsid w:val="00C55342"/>
    <w:rsid w:val="00C55A12"/>
    <w:rsid w:val="00C618F0"/>
    <w:rsid w:val="00C624A6"/>
    <w:rsid w:val="00C62B95"/>
    <w:rsid w:val="00C64024"/>
    <w:rsid w:val="00C64F14"/>
    <w:rsid w:val="00C6553E"/>
    <w:rsid w:val="00C70E6E"/>
    <w:rsid w:val="00C71D51"/>
    <w:rsid w:val="00C72E44"/>
    <w:rsid w:val="00C736E8"/>
    <w:rsid w:val="00C77A52"/>
    <w:rsid w:val="00C81537"/>
    <w:rsid w:val="00C83A13"/>
    <w:rsid w:val="00C83A85"/>
    <w:rsid w:val="00C83AFC"/>
    <w:rsid w:val="00C84781"/>
    <w:rsid w:val="00C86F10"/>
    <w:rsid w:val="00C9068C"/>
    <w:rsid w:val="00C91CBD"/>
    <w:rsid w:val="00C92571"/>
    <w:rsid w:val="00C92967"/>
    <w:rsid w:val="00C9608D"/>
    <w:rsid w:val="00CA0F0E"/>
    <w:rsid w:val="00CA3D0C"/>
    <w:rsid w:val="00CA41A2"/>
    <w:rsid w:val="00CA4B0C"/>
    <w:rsid w:val="00CA654B"/>
    <w:rsid w:val="00CB1824"/>
    <w:rsid w:val="00CB4CA9"/>
    <w:rsid w:val="00CB72B8"/>
    <w:rsid w:val="00CC46A3"/>
    <w:rsid w:val="00CC56B5"/>
    <w:rsid w:val="00CC7BDA"/>
    <w:rsid w:val="00CD0BA8"/>
    <w:rsid w:val="00CD1065"/>
    <w:rsid w:val="00CD3F7D"/>
    <w:rsid w:val="00CD421C"/>
    <w:rsid w:val="00CD4C7B"/>
    <w:rsid w:val="00CD58FE"/>
    <w:rsid w:val="00CE1AA8"/>
    <w:rsid w:val="00CE2AD2"/>
    <w:rsid w:val="00CE385F"/>
    <w:rsid w:val="00CE503E"/>
    <w:rsid w:val="00CE68C7"/>
    <w:rsid w:val="00CE6A94"/>
    <w:rsid w:val="00CE6D90"/>
    <w:rsid w:val="00CF2349"/>
    <w:rsid w:val="00CF2755"/>
    <w:rsid w:val="00CF309C"/>
    <w:rsid w:val="00CF7483"/>
    <w:rsid w:val="00D01176"/>
    <w:rsid w:val="00D02DBE"/>
    <w:rsid w:val="00D033BC"/>
    <w:rsid w:val="00D05D2D"/>
    <w:rsid w:val="00D06F2C"/>
    <w:rsid w:val="00D105D5"/>
    <w:rsid w:val="00D106B6"/>
    <w:rsid w:val="00D1231A"/>
    <w:rsid w:val="00D16DA8"/>
    <w:rsid w:val="00D20C72"/>
    <w:rsid w:val="00D2196B"/>
    <w:rsid w:val="00D219D5"/>
    <w:rsid w:val="00D2317B"/>
    <w:rsid w:val="00D24A56"/>
    <w:rsid w:val="00D24E7A"/>
    <w:rsid w:val="00D31768"/>
    <w:rsid w:val="00D33BE3"/>
    <w:rsid w:val="00D35181"/>
    <w:rsid w:val="00D3792D"/>
    <w:rsid w:val="00D44972"/>
    <w:rsid w:val="00D44E42"/>
    <w:rsid w:val="00D523B4"/>
    <w:rsid w:val="00D54820"/>
    <w:rsid w:val="00D55E47"/>
    <w:rsid w:val="00D617B1"/>
    <w:rsid w:val="00D62E19"/>
    <w:rsid w:val="00D6479F"/>
    <w:rsid w:val="00D64B08"/>
    <w:rsid w:val="00D65D72"/>
    <w:rsid w:val="00D6748B"/>
    <w:rsid w:val="00D6792C"/>
    <w:rsid w:val="00D67CD1"/>
    <w:rsid w:val="00D7138C"/>
    <w:rsid w:val="00D71CBD"/>
    <w:rsid w:val="00D738D6"/>
    <w:rsid w:val="00D80795"/>
    <w:rsid w:val="00D83A93"/>
    <w:rsid w:val="00D854BE"/>
    <w:rsid w:val="00D86535"/>
    <w:rsid w:val="00D86A70"/>
    <w:rsid w:val="00D86B7C"/>
    <w:rsid w:val="00D87E00"/>
    <w:rsid w:val="00D90295"/>
    <w:rsid w:val="00D9134D"/>
    <w:rsid w:val="00D91888"/>
    <w:rsid w:val="00D91D73"/>
    <w:rsid w:val="00D932CA"/>
    <w:rsid w:val="00D95D67"/>
    <w:rsid w:val="00D96D11"/>
    <w:rsid w:val="00DA264D"/>
    <w:rsid w:val="00DA30A0"/>
    <w:rsid w:val="00DA456F"/>
    <w:rsid w:val="00DA4FE6"/>
    <w:rsid w:val="00DA5780"/>
    <w:rsid w:val="00DA5E2A"/>
    <w:rsid w:val="00DA6EA3"/>
    <w:rsid w:val="00DA7401"/>
    <w:rsid w:val="00DA7A03"/>
    <w:rsid w:val="00DB0DB8"/>
    <w:rsid w:val="00DB1818"/>
    <w:rsid w:val="00DB25AC"/>
    <w:rsid w:val="00DC0961"/>
    <w:rsid w:val="00DC2B2A"/>
    <w:rsid w:val="00DC309B"/>
    <w:rsid w:val="00DC4DA2"/>
    <w:rsid w:val="00DC5261"/>
    <w:rsid w:val="00DC5286"/>
    <w:rsid w:val="00DC6A9D"/>
    <w:rsid w:val="00DD40E3"/>
    <w:rsid w:val="00DD5ECD"/>
    <w:rsid w:val="00DD6B10"/>
    <w:rsid w:val="00DD77FA"/>
    <w:rsid w:val="00DE155D"/>
    <w:rsid w:val="00DE25D2"/>
    <w:rsid w:val="00DE3C99"/>
    <w:rsid w:val="00DE5ADE"/>
    <w:rsid w:val="00DE5DED"/>
    <w:rsid w:val="00DE776A"/>
    <w:rsid w:val="00DE7A4D"/>
    <w:rsid w:val="00DF0D9A"/>
    <w:rsid w:val="00DF2512"/>
    <w:rsid w:val="00DF595B"/>
    <w:rsid w:val="00DF6787"/>
    <w:rsid w:val="00DF7196"/>
    <w:rsid w:val="00DF72AE"/>
    <w:rsid w:val="00DF7C20"/>
    <w:rsid w:val="00E006BB"/>
    <w:rsid w:val="00E02DD9"/>
    <w:rsid w:val="00E038FB"/>
    <w:rsid w:val="00E03A77"/>
    <w:rsid w:val="00E03DF4"/>
    <w:rsid w:val="00E07265"/>
    <w:rsid w:val="00E108D7"/>
    <w:rsid w:val="00E10D7E"/>
    <w:rsid w:val="00E12E23"/>
    <w:rsid w:val="00E144B7"/>
    <w:rsid w:val="00E16085"/>
    <w:rsid w:val="00E213E6"/>
    <w:rsid w:val="00E22F4E"/>
    <w:rsid w:val="00E2535B"/>
    <w:rsid w:val="00E26641"/>
    <w:rsid w:val="00E304BF"/>
    <w:rsid w:val="00E321F4"/>
    <w:rsid w:val="00E33757"/>
    <w:rsid w:val="00E34166"/>
    <w:rsid w:val="00E376B6"/>
    <w:rsid w:val="00E4119E"/>
    <w:rsid w:val="00E41E29"/>
    <w:rsid w:val="00E43ED2"/>
    <w:rsid w:val="00E46C08"/>
    <w:rsid w:val="00E471CF"/>
    <w:rsid w:val="00E56333"/>
    <w:rsid w:val="00E60915"/>
    <w:rsid w:val="00E62835"/>
    <w:rsid w:val="00E6480E"/>
    <w:rsid w:val="00E67A4D"/>
    <w:rsid w:val="00E716FB"/>
    <w:rsid w:val="00E7176C"/>
    <w:rsid w:val="00E71CFA"/>
    <w:rsid w:val="00E73473"/>
    <w:rsid w:val="00E73F38"/>
    <w:rsid w:val="00E744C8"/>
    <w:rsid w:val="00E74941"/>
    <w:rsid w:val="00E75E16"/>
    <w:rsid w:val="00E76B29"/>
    <w:rsid w:val="00E76E15"/>
    <w:rsid w:val="00E77143"/>
    <w:rsid w:val="00E77645"/>
    <w:rsid w:val="00E80BF5"/>
    <w:rsid w:val="00E82EFE"/>
    <w:rsid w:val="00E83697"/>
    <w:rsid w:val="00E859B6"/>
    <w:rsid w:val="00E87556"/>
    <w:rsid w:val="00E915D9"/>
    <w:rsid w:val="00E921C1"/>
    <w:rsid w:val="00E92E3F"/>
    <w:rsid w:val="00E93515"/>
    <w:rsid w:val="00E94299"/>
    <w:rsid w:val="00E95B6A"/>
    <w:rsid w:val="00E95E10"/>
    <w:rsid w:val="00E97C91"/>
    <w:rsid w:val="00EA0DCF"/>
    <w:rsid w:val="00EA0DDE"/>
    <w:rsid w:val="00EA1469"/>
    <w:rsid w:val="00EA3D1A"/>
    <w:rsid w:val="00EA66C9"/>
    <w:rsid w:val="00EB1AF0"/>
    <w:rsid w:val="00EB30B5"/>
    <w:rsid w:val="00EB3B28"/>
    <w:rsid w:val="00EB501A"/>
    <w:rsid w:val="00EB5D32"/>
    <w:rsid w:val="00EB76BE"/>
    <w:rsid w:val="00EC227D"/>
    <w:rsid w:val="00EC4A25"/>
    <w:rsid w:val="00EC612D"/>
    <w:rsid w:val="00ED2001"/>
    <w:rsid w:val="00ED263F"/>
    <w:rsid w:val="00ED58AB"/>
    <w:rsid w:val="00ED6141"/>
    <w:rsid w:val="00ED68D1"/>
    <w:rsid w:val="00EE039C"/>
    <w:rsid w:val="00EE1133"/>
    <w:rsid w:val="00EE2AD6"/>
    <w:rsid w:val="00EE2B8C"/>
    <w:rsid w:val="00EE3424"/>
    <w:rsid w:val="00EE5A1A"/>
    <w:rsid w:val="00EE6B46"/>
    <w:rsid w:val="00EE7685"/>
    <w:rsid w:val="00EF3836"/>
    <w:rsid w:val="00EF3B93"/>
    <w:rsid w:val="00EF44B1"/>
    <w:rsid w:val="00EF4677"/>
    <w:rsid w:val="00EF5F43"/>
    <w:rsid w:val="00EF612C"/>
    <w:rsid w:val="00EF7AB0"/>
    <w:rsid w:val="00F00019"/>
    <w:rsid w:val="00F00953"/>
    <w:rsid w:val="00F00F8D"/>
    <w:rsid w:val="00F025A2"/>
    <w:rsid w:val="00F036E9"/>
    <w:rsid w:val="00F052AC"/>
    <w:rsid w:val="00F07388"/>
    <w:rsid w:val="00F12080"/>
    <w:rsid w:val="00F124A1"/>
    <w:rsid w:val="00F143E2"/>
    <w:rsid w:val="00F14D48"/>
    <w:rsid w:val="00F16975"/>
    <w:rsid w:val="00F16B2E"/>
    <w:rsid w:val="00F2026E"/>
    <w:rsid w:val="00F2210A"/>
    <w:rsid w:val="00F250AB"/>
    <w:rsid w:val="00F25927"/>
    <w:rsid w:val="00F27ED6"/>
    <w:rsid w:val="00F30EE6"/>
    <w:rsid w:val="00F31372"/>
    <w:rsid w:val="00F320D2"/>
    <w:rsid w:val="00F32386"/>
    <w:rsid w:val="00F346EE"/>
    <w:rsid w:val="00F36F56"/>
    <w:rsid w:val="00F37743"/>
    <w:rsid w:val="00F40C2F"/>
    <w:rsid w:val="00F4135E"/>
    <w:rsid w:val="00F42493"/>
    <w:rsid w:val="00F44997"/>
    <w:rsid w:val="00F469D0"/>
    <w:rsid w:val="00F52E15"/>
    <w:rsid w:val="00F534E6"/>
    <w:rsid w:val="00F54A3D"/>
    <w:rsid w:val="00F54CB0"/>
    <w:rsid w:val="00F5702A"/>
    <w:rsid w:val="00F579CD"/>
    <w:rsid w:val="00F645B1"/>
    <w:rsid w:val="00F65275"/>
    <w:rsid w:val="00F653B8"/>
    <w:rsid w:val="00F65C39"/>
    <w:rsid w:val="00F67373"/>
    <w:rsid w:val="00F679BA"/>
    <w:rsid w:val="00F71B89"/>
    <w:rsid w:val="00F72FA9"/>
    <w:rsid w:val="00F7353C"/>
    <w:rsid w:val="00F75A2B"/>
    <w:rsid w:val="00F76F8F"/>
    <w:rsid w:val="00F77C83"/>
    <w:rsid w:val="00F803B8"/>
    <w:rsid w:val="00F813E2"/>
    <w:rsid w:val="00F81B87"/>
    <w:rsid w:val="00F8364F"/>
    <w:rsid w:val="00F858BA"/>
    <w:rsid w:val="00F87048"/>
    <w:rsid w:val="00F87257"/>
    <w:rsid w:val="00F9095C"/>
    <w:rsid w:val="00F92092"/>
    <w:rsid w:val="00F93192"/>
    <w:rsid w:val="00F941DF"/>
    <w:rsid w:val="00FA003C"/>
    <w:rsid w:val="00FA1266"/>
    <w:rsid w:val="00FA548C"/>
    <w:rsid w:val="00FB0515"/>
    <w:rsid w:val="00FB1594"/>
    <w:rsid w:val="00FB2938"/>
    <w:rsid w:val="00FB36FA"/>
    <w:rsid w:val="00FB5727"/>
    <w:rsid w:val="00FB5AD0"/>
    <w:rsid w:val="00FB7B76"/>
    <w:rsid w:val="00FC1192"/>
    <w:rsid w:val="00FC15FC"/>
    <w:rsid w:val="00FC58AD"/>
    <w:rsid w:val="00FC64DB"/>
    <w:rsid w:val="00FC7550"/>
    <w:rsid w:val="00FD00DF"/>
    <w:rsid w:val="00FD220D"/>
    <w:rsid w:val="00FD7FE7"/>
    <w:rsid w:val="00FE106D"/>
    <w:rsid w:val="00FE1D0F"/>
    <w:rsid w:val="00FE251B"/>
    <w:rsid w:val="00FE513F"/>
    <w:rsid w:val="00FE7002"/>
    <w:rsid w:val="00FF4BC3"/>
    <w:rsid w:val="00FF5269"/>
    <w:rsid w:val="00FF58AB"/>
    <w:rsid w:val="00FF5FCB"/>
    <w:rsid w:val="00FF6136"/>
    <w:rsid w:val="012DB1C0"/>
    <w:rsid w:val="013EDC13"/>
    <w:rsid w:val="01B4F8A6"/>
    <w:rsid w:val="02984B64"/>
    <w:rsid w:val="029E107A"/>
    <w:rsid w:val="02E22976"/>
    <w:rsid w:val="0385D89E"/>
    <w:rsid w:val="046409DA"/>
    <w:rsid w:val="049F61BE"/>
    <w:rsid w:val="04A83FD3"/>
    <w:rsid w:val="04B02105"/>
    <w:rsid w:val="053C345E"/>
    <w:rsid w:val="05507A8D"/>
    <w:rsid w:val="05673667"/>
    <w:rsid w:val="070D08E9"/>
    <w:rsid w:val="0992CCA4"/>
    <w:rsid w:val="09FC8036"/>
    <w:rsid w:val="0A60C2DF"/>
    <w:rsid w:val="0BC0F887"/>
    <w:rsid w:val="0C231ACF"/>
    <w:rsid w:val="0C56C482"/>
    <w:rsid w:val="0CA7398C"/>
    <w:rsid w:val="0CBE33C3"/>
    <w:rsid w:val="0CF5E8E5"/>
    <w:rsid w:val="0E4A1CD2"/>
    <w:rsid w:val="0E592995"/>
    <w:rsid w:val="0E700B8F"/>
    <w:rsid w:val="0F8452DB"/>
    <w:rsid w:val="10F6175A"/>
    <w:rsid w:val="1220CC4A"/>
    <w:rsid w:val="13AE6C40"/>
    <w:rsid w:val="13B0EBB5"/>
    <w:rsid w:val="14257876"/>
    <w:rsid w:val="14735BD4"/>
    <w:rsid w:val="15203516"/>
    <w:rsid w:val="15F98F72"/>
    <w:rsid w:val="16112B3F"/>
    <w:rsid w:val="1656320A"/>
    <w:rsid w:val="172EFFCA"/>
    <w:rsid w:val="187FBD57"/>
    <w:rsid w:val="1928B5C5"/>
    <w:rsid w:val="19D82D6D"/>
    <w:rsid w:val="1A8CB9EC"/>
    <w:rsid w:val="1AD4903A"/>
    <w:rsid w:val="1B2ACB5A"/>
    <w:rsid w:val="1B40B3FE"/>
    <w:rsid w:val="1BCED6B0"/>
    <w:rsid w:val="1C23BE3B"/>
    <w:rsid w:val="1CA0DC3B"/>
    <w:rsid w:val="1D5380C6"/>
    <w:rsid w:val="1D7DAE0E"/>
    <w:rsid w:val="1DB578A6"/>
    <w:rsid w:val="1DBDFD9D"/>
    <w:rsid w:val="1DD95643"/>
    <w:rsid w:val="1DFD2010"/>
    <w:rsid w:val="1E759322"/>
    <w:rsid w:val="1EA03DA0"/>
    <w:rsid w:val="1F40F9FE"/>
    <w:rsid w:val="1F56683C"/>
    <w:rsid w:val="1F8F6F02"/>
    <w:rsid w:val="1FBA7A81"/>
    <w:rsid w:val="2080037E"/>
    <w:rsid w:val="2096632E"/>
    <w:rsid w:val="21767043"/>
    <w:rsid w:val="21A5A754"/>
    <w:rsid w:val="22BB6EE7"/>
    <w:rsid w:val="22F92B52"/>
    <w:rsid w:val="237D29C4"/>
    <w:rsid w:val="250744E2"/>
    <w:rsid w:val="2521254C"/>
    <w:rsid w:val="254A78D0"/>
    <w:rsid w:val="26445D69"/>
    <w:rsid w:val="26B19CB3"/>
    <w:rsid w:val="27494F31"/>
    <w:rsid w:val="28E317F0"/>
    <w:rsid w:val="29E17171"/>
    <w:rsid w:val="29FB24BE"/>
    <w:rsid w:val="2A9A471E"/>
    <w:rsid w:val="2AC0DB3C"/>
    <w:rsid w:val="2B1E7D6F"/>
    <w:rsid w:val="2B4C2097"/>
    <w:rsid w:val="2C86A2F1"/>
    <w:rsid w:val="2D654F9C"/>
    <w:rsid w:val="2E2294FF"/>
    <w:rsid w:val="2F97A2B0"/>
    <w:rsid w:val="309AA73A"/>
    <w:rsid w:val="31C786B3"/>
    <w:rsid w:val="31EF3B56"/>
    <w:rsid w:val="3217DF9A"/>
    <w:rsid w:val="3251773E"/>
    <w:rsid w:val="32AEE66B"/>
    <w:rsid w:val="33AABBBC"/>
    <w:rsid w:val="3423D662"/>
    <w:rsid w:val="346A0F9B"/>
    <w:rsid w:val="34F89C2B"/>
    <w:rsid w:val="35A14A5F"/>
    <w:rsid w:val="36686D88"/>
    <w:rsid w:val="36AFB75D"/>
    <w:rsid w:val="36C07F69"/>
    <w:rsid w:val="36D7CA26"/>
    <w:rsid w:val="385C4FCA"/>
    <w:rsid w:val="38FFAD61"/>
    <w:rsid w:val="392CBFD4"/>
    <w:rsid w:val="3980D7A6"/>
    <w:rsid w:val="39B4AB44"/>
    <w:rsid w:val="39C97B48"/>
    <w:rsid w:val="39CFFD34"/>
    <w:rsid w:val="39D400E1"/>
    <w:rsid w:val="3B7C64F7"/>
    <w:rsid w:val="3C05C242"/>
    <w:rsid w:val="3C38F4F0"/>
    <w:rsid w:val="3C44B9C0"/>
    <w:rsid w:val="3C4D4728"/>
    <w:rsid w:val="3C520885"/>
    <w:rsid w:val="3C54F304"/>
    <w:rsid w:val="3C5B667D"/>
    <w:rsid w:val="3CC8B4F5"/>
    <w:rsid w:val="3D2B9A5C"/>
    <w:rsid w:val="3D429EDA"/>
    <w:rsid w:val="3DEF3473"/>
    <w:rsid w:val="3E33B9D7"/>
    <w:rsid w:val="3EFABE52"/>
    <w:rsid w:val="3FF73118"/>
    <w:rsid w:val="401185E3"/>
    <w:rsid w:val="40E865C8"/>
    <w:rsid w:val="416C97EA"/>
    <w:rsid w:val="41DED67D"/>
    <w:rsid w:val="41F9B21C"/>
    <w:rsid w:val="42435FFB"/>
    <w:rsid w:val="42A9E9C2"/>
    <w:rsid w:val="42C7F8CB"/>
    <w:rsid w:val="4344DAB4"/>
    <w:rsid w:val="43662185"/>
    <w:rsid w:val="43DD22B0"/>
    <w:rsid w:val="454E6952"/>
    <w:rsid w:val="455126B5"/>
    <w:rsid w:val="456D2DF9"/>
    <w:rsid w:val="4590CDDA"/>
    <w:rsid w:val="462705D5"/>
    <w:rsid w:val="4649694C"/>
    <w:rsid w:val="46A5557B"/>
    <w:rsid w:val="4766D9FC"/>
    <w:rsid w:val="476C9ADA"/>
    <w:rsid w:val="492C2C7C"/>
    <w:rsid w:val="4A3382F0"/>
    <w:rsid w:val="4A4E6718"/>
    <w:rsid w:val="4A85192A"/>
    <w:rsid w:val="4BA8AF5A"/>
    <w:rsid w:val="4BAEC1DC"/>
    <w:rsid w:val="4C4CFBDD"/>
    <w:rsid w:val="4D6EC1EB"/>
    <w:rsid w:val="4E6C1A35"/>
    <w:rsid w:val="4E770EA4"/>
    <w:rsid w:val="4FC10B8E"/>
    <w:rsid w:val="50BBD6B1"/>
    <w:rsid w:val="51DC1EE2"/>
    <w:rsid w:val="52D59DEA"/>
    <w:rsid w:val="52DCACBB"/>
    <w:rsid w:val="533144AB"/>
    <w:rsid w:val="53C0107E"/>
    <w:rsid w:val="53C4FA1F"/>
    <w:rsid w:val="5513DB1A"/>
    <w:rsid w:val="55184DEE"/>
    <w:rsid w:val="5577D3AC"/>
    <w:rsid w:val="5668937B"/>
    <w:rsid w:val="572DFC66"/>
    <w:rsid w:val="573C8A04"/>
    <w:rsid w:val="5847ECD2"/>
    <w:rsid w:val="59FB7491"/>
    <w:rsid w:val="5A25AD22"/>
    <w:rsid w:val="5AB62B24"/>
    <w:rsid w:val="5BF1989E"/>
    <w:rsid w:val="5C1D70B8"/>
    <w:rsid w:val="5C8F92A3"/>
    <w:rsid w:val="5D95D428"/>
    <w:rsid w:val="604ECD52"/>
    <w:rsid w:val="61A5F113"/>
    <w:rsid w:val="621A2551"/>
    <w:rsid w:val="6277D9F3"/>
    <w:rsid w:val="63403AD4"/>
    <w:rsid w:val="6361E169"/>
    <w:rsid w:val="63DBFED5"/>
    <w:rsid w:val="63EB47D2"/>
    <w:rsid w:val="64086318"/>
    <w:rsid w:val="6417A2FC"/>
    <w:rsid w:val="6473817D"/>
    <w:rsid w:val="6496FA20"/>
    <w:rsid w:val="64A5361B"/>
    <w:rsid w:val="64FD7B6A"/>
    <w:rsid w:val="6605A44A"/>
    <w:rsid w:val="66D2E782"/>
    <w:rsid w:val="682AC54F"/>
    <w:rsid w:val="68B3E6F3"/>
    <w:rsid w:val="68DD9F51"/>
    <w:rsid w:val="69561571"/>
    <w:rsid w:val="6A2164F2"/>
    <w:rsid w:val="6A3961DB"/>
    <w:rsid w:val="6A4E82F1"/>
    <w:rsid w:val="6A60202A"/>
    <w:rsid w:val="6B003AD4"/>
    <w:rsid w:val="6B7BDC40"/>
    <w:rsid w:val="6B83DB15"/>
    <w:rsid w:val="6BDD09C3"/>
    <w:rsid w:val="6BE03870"/>
    <w:rsid w:val="6D07F703"/>
    <w:rsid w:val="6D25770D"/>
    <w:rsid w:val="6D5B14B3"/>
    <w:rsid w:val="6DBAFECF"/>
    <w:rsid w:val="6E0B9EDE"/>
    <w:rsid w:val="6E230F01"/>
    <w:rsid w:val="6E6BF10D"/>
    <w:rsid w:val="6E9723E5"/>
    <w:rsid w:val="6F08B2A1"/>
    <w:rsid w:val="6F2B1A3C"/>
    <w:rsid w:val="70B2ED3D"/>
    <w:rsid w:val="70D49EEF"/>
    <w:rsid w:val="70F55AC9"/>
    <w:rsid w:val="7141AB8D"/>
    <w:rsid w:val="716CF68E"/>
    <w:rsid w:val="7199821D"/>
    <w:rsid w:val="72BEDE65"/>
    <w:rsid w:val="73226C37"/>
    <w:rsid w:val="738364E0"/>
    <w:rsid w:val="75054B2A"/>
    <w:rsid w:val="7549110F"/>
    <w:rsid w:val="75DC7622"/>
    <w:rsid w:val="76044355"/>
    <w:rsid w:val="76288118"/>
    <w:rsid w:val="768BDFCF"/>
    <w:rsid w:val="772CC68F"/>
    <w:rsid w:val="776715C4"/>
    <w:rsid w:val="77869DD7"/>
    <w:rsid w:val="781CF437"/>
    <w:rsid w:val="78286408"/>
    <w:rsid w:val="78836A92"/>
    <w:rsid w:val="792BDD57"/>
    <w:rsid w:val="7943A4AA"/>
    <w:rsid w:val="79CEA7FF"/>
    <w:rsid w:val="7A28600A"/>
    <w:rsid w:val="7A8E694D"/>
    <w:rsid w:val="7AF4D755"/>
    <w:rsid w:val="7B9E4332"/>
    <w:rsid w:val="7BB26DF0"/>
    <w:rsid w:val="7C0E0B27"/>
    <w:rsid w:val="7CCCC283"/>
    <w:rsid w:val="7D1CDE43"/>
    <w:rsid w:val="7D88C1A7"/>
    <w:rsid w:val="7F2A1F2D"/>
    <w:rsid w:val="7F5E498B"/>
    <w:rsid w:val="7F66D0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8E01509-89F7-493F-A58E-3710D5375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30F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 w:type="character" w:customStyle="1" w:styleId="Heading3Char">
    <w:name w:val="Heading 3 Char"/>
    <w:basedOn w:val="DefaultParagraphFont"/>
    <w:link w:val="Heading3"/>
    <w:rsid w:val="0080248E"/>
    <w:rPr>
      <w:rFonts w:ascii="Arial" w:hAnsi="Arial"/>
      <w:sz w:val="28"/>
      <w:lang w:eastAsia="en-US"/>
    </w:rPr>
  </w:style>
  <w:style w:type="character" w:customStyle="1" w:styleId="tabchar">
    <w:name w:val="tabchar"/>
    <w:basedOn w:val="DefaultParagraphFont"/>
    <w:rsid w:val="00FD00DF"/>
  </w:style>
  <w:style w:type="paragraph" w:customStyle="1" w:styleId="Proposal">
    <w:name w:val="Proposal"/>
    <w:basedOn w:val="Normal"/>
    <w:uiPriority w:val="1"/>
    <w:qFormat/>
    <w:rsid w:val="1FBA7A81"/>
    <w:pPr>
      <w:tabs>
        <w:tab w:val="num" w:pos="360"/>
        <w:tab w:val="left" w:pos="1701"/>
      </w:tabs>
      <w:spacing w:after="120"/>
      <w:ind w:hanging="1304"/>
      <w:jc w:val="both"/>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6664442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76109075">
      <w:bodyDiv w:val="1"/>
      <w:marLeft w:val="0"/>
      <w:marRight w:val="0"/>
      <w:marTop w:val="0"/>
      <w:marBottom w:val="0"/>
      <w:divBdr>
        <w:top w:val="none" w:sz="0" w:space="0" w:color="auto"/>
        <w:left w:val="none" w:sz="0" w:space="0" w:color="auto"/>
        <w:bottom w:val="none" w:sz="0" w:space="0" w:color="auto"/>
        <w:right w:val="none" w:sz="0" w:space="0" w:color="auto"/>
      </w:divBdr>
      <w:divsChild>
        <w:div w:id="547108019">
          <w:marLeft w:val="0"/>
          <w:marRight w:val="0"/>
          <w:marTop w:val="0"/>
          <w:marBottom w:val="0"/>
          <w:divBdr>
            <w:top w:val="none" w:sz="0" w:space="0" w:color="auto"/>
            <w:left w:val="none" w:sz="0" w:space="0" w:color="auto"/>
            <w:bottom w:val="none" w:sz="0" w:space="0" w:color="auto"/>
            <w:right w:val="none" w:sz="0" w:space="0" w:color="auto"/>
          </w:divBdr>
        </w:div>
        <w:div w:id="1136140686">
          <w:marLeft w:val="0"/>
          <w:marRight w:val="0"/>
          <w:marTop w:val="0"/>
          <w:marBottom w:val="0"/>
          <w:divBdr>
            <w:top w:val="none" w:sz="0" w:space="0" w:color="auto"/>
            <w:left w:val="none" w:sz="0" w:space="0" w:color="auto"/>
            <w:bottom w:val="none" w:sz="0" w:space="0" w:color="auto"/>
            <w:right w:val="none" w:sz="0" w:space="0" w:color="auto"/>
          </w:divBdr>
        </w:div>
        <w:div w:id="1214073904">
          <w:marLeft w:val="0"/>
          <w:marRight w:val="0"/>
          <w:marTop w:val="0"/>
          <w:marBottom w:val="0"/>
          <w:divBdr>
            <w:top w:val="none" w:sz="0" w:space="0" w:color="auto"/>
            <w:left w:val="none" w:sz="0" w:space="0" w:color="auto"/>
            <w:bottom w:val="none" w:sz="0" w:space="0" w:color="auto"/>
            <w:right w:val="none" w:sz="0" w:space="0" w:color="auto"/>
          </w:divBdr>
        </w:div>
        <w:div w:id="1522474871">
          <w:marLeft w:val="0"/>
          <w:marRight w:val="0"/>
          <w:marTop w:val="0"/>
          <w:marBottom w:val="0"/>
          <w:divBdr>
            <w:top w:val="none" w:sz="0" w:space="0" w:color="auto"/>
            <w:left w:val="none" w:sz="0" w:space="0" w:color="auto"/>
            <w:bottom w:val="none" w:sz="0" w:space="0" w:color="auto"/>
            <w:right w:val="none" w:sz="0" w:space="0" w:color="auto"/>
          </w:divBdr>
        </w:div>
        <w:div w:id="1606620923">
          <w:marLeft w:val="0"/>
          <w:marRight w:val="0"/>
          <w:marTop w:val="0"/>
          <w:marBottom w:val="0"/>
          <w:divBdr>
            <w:top w:val="none" w:sz="0" w:space="0" w:color="auto"/>
            <w:left w:val="none" w:sz="0" w:space="0" w:color="auto"/>
            <w:bottom w:val="none" w:sz="0" w:space="0" w:color="auto"/>
            <w:right w:val="none" w:sz="0" w:space="0" w:color="auto"/>
          </w:divBdr>
        </w:div>
        <w:div w:id="1840657520">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3684724">
      <w:bodyDiv w:val="1"/>
      <w:marLeft w:val="0"/>
      <w:marRight w:val="0"/>
      <w:marTop w:val="0"/>
      <w:marBottom w:val="0"/>
      <w:divBdr>
        <w:top w:val="none" w:sz="0" w:space="0" w:color="auto"/>
        <w:left w:val="none" w:sz="0" w:space="0" w:color="auto"/>
        <w:bottom w:val="none" w:sz="0" w:space="0" w:color="auto"/>
        <w:right w:val="none" w:sz="0" w:space="0" w:color="auto"/>
      </w:divBdr>
      <w:divsChild>
        <w:div w:id="29456449">
          <w:marLeft w:val="0"/>
          <w:marRight w:val="0"/>
          <w:marTop w:val="0"/>
          <w:marBottom w:val="0"/>
          <w:divBdr>
            <w:top w:val="none" w:sz="0" w:space="0" w:color="auto"/>
            <w:left w:val="none" w:sz="0" w:space="0" w:color="auto"/>
            <w:bottom w:val="none" w:sz="0" w:space="0" w:color="auto"/>
            <w:right w:val="none" w:sz="0" w:space="0" w:color="auto"/>
          </w:divBdr>
        </w:div>
        <w:div w:id="38625270">
          <w:marLeft w:val="0"/>
          <w:marRight w:val="0"/>
          <w:marTop w:val="0"/>
          <w:marBottom w:val="0"/>
          <w:divBdr>
            <w:top w:val="none" w:sz="0" w:space="0" w:color="auto"/>
            <w:left w:val="none" w:sz="0" w:space="0" w:color="auto"/>
            <w:bottom w:val="none" w:sz="0" w:space="0" w:color="auto"/>
            <w:right w:val="none" w:sz="0" w:space="0" w:color="auto"/>
          </w:divBdr>
        </w:div>
        <w:div w:id="49698642">
          <w:marLeft w:val="0"/>
          <w:marRight w:val="0"/>
          <w:marTop w:val="0"/>
          <w:marBottom w:val="0"/>
          <w:divBdr>
            <w:top w:val="none" w:sz="0" w:space="0" w:color="auto"/>
            <w:left w:val="none" w:sz="0" w:space="0" w:color="auto"/>
            <w:bottom w:val="none" w:sz="0" w:space="0" w:color="auto"/>
            <w:right w:val="none" w:sz="0" w:space="0" w:color="auto"/>
          </w:divBdr>
        </w:div>
        <w:div w:id="71241081">
          <w:marLeft w:val="0"/>
          <w:marRight w:val="0"/>
          <w:marTop w:val="0"/>
          <w:marBottom w:val="0"/>
          <w:divBdr>
            <w:top w:val="none" w:sz="0" w:space="0" w:color="auto"/>
            <w:left w:val="none" w:sz="0" w:space="0" w:color="auto"/>
            <w:bottom w:val="none" w:sz="0" w:space="0" w:color="auto"/>
            <w:right w:val="none" w:sz="0" w:space="0" w:color="auto"/>
          </w:divBdr>
        </w:div>
        <w:div w:id="233275207">
          <w:marLeft w:val="0"/>
          <w:marRight w:val="0"/>
          <w:marTop w:val="0"/>
          <w:marBottom w:val="0"/>
          <w:divBdr>
            <w:top w:val="none" w:sz="0" w:space="0" w:color="auto"/>
            <w:left w:val="none" w:sz="0" w:space="0" w:color="auto"/>
            <w:bottom w:val="none" w:sz="0" w:space="0" w:color="auto"/>
            <w:right w:val="none" w:sz="0" w:space="0" w:color="auto"/>
          </w:divBdr>
        </w:div>
        <w:div w:id="309095360">
          <w:marLeft w:val="0"/>
          <w:marRight w:val="0"/>
          <w:marTop w:val="0"/>
          <w:marBottom w:val="0"/>
          <w:divBdr>
            <w:top w:val="none" w:sz="0" w:space="0" w:color="auto"/>
            <w:left w:val="none" w:sz="0" w:space="0" w:color="auto"/>
            <w:bottom w:val="none" w:sz="0" w:space="0" w:color="auto"/>
            <w:right w:val="none" w:sz="0" w:space="0" w:color="auto"/>
          </w:divBdr>
        </w:div>
        <w:div w:id="346369921">
          <w:marLeft w:val="0"/>
          <w:marRight w:val="0"/>
          <w:marTop w:val="0"/>
          <w:marBottom w:val="0"/>
          <w:divBdr>
            <w:top w:val="none" w:sz="0" w:space="0" w:color="auto"/>
            <w:left w:val="none" w:sz="0" w:space="0" w:color="auto"/>
            <w:bottom w:val="none" w:sz="0" w:space="0" w:color="auto"/>
            <w:right w:val="none" w:sz="0" w:space="0" w:color="auto"/>
          </w:divBdr>
        </w:div>
        <w:div w:id="367879951">
          <w:marLeft w:val="0"/>
          <w:marRight w:val="0"/>
          <w:marTop w:val="0"/>
          <w:marBottom w:val="0"/>
          <w:divBdr>
            <w:top w:val="none" w:sz="0" w:space="0" w:color="auto"/>
            <w:left w:val="none" w:sz="0" w:space="0" w:color="auto"/>
            <w:bottom w:val="none" w:sz="0" w:space="0" w:color="auto"/>
            <w:right w:val="none" w:sz="0" w:space="0" w:color="auto"/>
          </w:divBdr>
        </w:div>
        <w:div w:id="456411944">
          <w:marLeft w:val="0"/>
          <w:marRight w:val="0"/>
          <w:marTop w:val="0"/>
          <w:marBottom w:val="0"/>
          <w:divBdr>
            <w:top w:val="none" w:sz="0" w:space="0" w:color="auto"/>
            <w:left w:val="none" w:sz="0" w:space="0" w:color="auto"/>
            <w:bottom w:val="none" w:sz="0" w:space="0" w:color="auto"/>
            <w:right w:val="none" w:sz="0" w:space="0" w:color="auto"/>
          </w:divBdr>
        </w:div>
        <w:div w:id="531918252">
          <w:marLeft w:val="0"/>
          <w:marRight w:val="0"/>
          <w:marTop w:val="0"/>
          <w:marBottom w:val="0"/>
          <w:divBdr>
            <w:top w:val="none" w:sz="0" w:space="0" w:color="auto"/>
            <w:left w:val="none" w:sz="0" w:space="0" w:color="auto"/>
            <w:bottom w:val="none" w:sz="0" w:space="0" w:color="auto"/>
            <w:right w:val="none" w:sz="0" w:space="0" w:color="auto"/>
          </w:divBdr>
        </w:div>
        <w:div w:id="799883681">
          <w:marLeft w:val="0"/>
          <w:marRight w:val="0"/>
          <w:marTop w:val="0"/>
          <w:marBottom w:val="0"/>
          <w:divBdr>
            <w:top w:val="none" w:sz="0" w:space="0" w:color="auto"/>
            <w:left w:val="none" w:sz="0" w:space="0" w:color="auto"/>
            <w:bottom w:val="none" w:sz="0" w:space="0" w:color="auto"/>
            <w:right w:val="none" w:sz="0" w:space="0" w:color="auto"/>
          </w:divBdr>
        </w:div>
        <w:div w:id="892429289">
          <w:marLeft w:val="0"/>
          <w:marRight w:val="0"/>
          <w:marTop w:val="0"/>
          <w:marBottom w:val="0"/>
          <w:divBdr>
            <w:top w:val="none" w:sz="0" w:space="0" w:color="auto"/>
            <w:left w:val="none" w:sz="0" w:space="0" w:color="auto"/>
            <w:bottom w:val="none" w:sz="0" w:space="0" w:color="auto"/>
            <w:right w:val="none" w:sz="0" w:space="0" w:color="auto"/>
          </w:divBdr>
        </w:div>
        <w:div w:id="897476202">
          <w:marLeft w:val="0"/>
          <w:marRight w:val="0"/>
          <w:marTop w:val="0"/>
          <w:marBottom w:val="0"/>
          <w:divBdr>
            <w:top w:val="none" w:sz="0" w:space="0" w:color="auto"/>
            <w:left w:val="none" w:sz="0" w:space="0" w:color="auto"/>
            <w:bottom w:val="none" w:sz="0" w:space="0" w:color="auto"/>
            <w:right w:val="none" w:sz="0" w:space="0" w:color="auto"/>
          </w:divBdr>
        </w:div>
        <w:div w:id="965234837">
          <w:marLeft w:val="0"/>
          <w:marRight w:val="0"/>
          <w:marTop w:val="0"/>
          <w:marBottom w:val="0"/>
          <w:divBdr>
            <w:top w:val="none" w:sz="0" w:space="0" w:color="auto"/>
            <w:left w:val="none" w:sz="0" w:space="0" w:color="auto"/>
            <w:bottom w:val="none" w:sz="0" w:space="0" w:color="auto"/>
            <w:right w:val="none" w:sz="0" w:space="0" w:color="auto"/>
          </w:divBdr>
        </w:div>
        <w:div w:id="1006787587">
          <w:marLeft w:val="0"/>
          <w:marRight w:val="0"/>
          <w:marTop w:val="0"/>
          <w:marBottom w:val="0"/>
          <w:divBdr>
            <w:top w:val="none" w:sz="0" w:space="0" w:color="auto"/>
            <w:left w:val="none" w:sz="0" w:space="0" w:color="auto"/>
            <w:bottom w:val="none" w:sz="0" w:space="0" w:color="auto"/>
            <w:right w:val="none" w:sz="0" w:space="0" w:color="auto"/>
          </w:divBdr>
        </w:div>
        <w:div w:id="1220554845">
          <w:marLeft w:val="0"/>
          <w:marRight w:val="0"/>
          <w:marTop w:val="0"/>
          <w:marBottom w:val="0"/>
          <w:divBdr>
            <w:top w:val="none" w:sz="0" w:space="0" w:color="auto"/>
            <w:left w:val="none" w:sz="0" w:space="0" w:color="auto"/>
            <w:bottom w:val="none" w:sz="0" w:space="0" w:color="auto"/>
            <w:right w:val="none" w:sz="0" w:space="0" w:color="auto"/>
          </w:divBdr>
        </w:div>
        <w:div w:id="1303463223">
          <w:marLeft w:val="0"/>
          <w:marRight w:val="0"/>
          <w:marTop w:val="0"/>
          <w:marBottom w:val="0"/>
          <w:divBdr>
            <w:top w:val="none" w:sz="0" w:space="0" w:color="auto"/>
            <w:left w:val="none" w:sz="0" w:space="0" w:color="auto"/>
            <w:bottom w:val="none" w:sz="0" w:space="0" w:color="auto"/>
            <w:right w:val="none" w:sz="0" w:space="0" w:color="auto"/>
          </w:divBdr>
        </w:div>
        <w:div w:id="1456755168">
          <w:marLeft w:val="0"/>
          <w:marRight w:val="0"/>
          <w:marTop w:val="0"/>
          <w:marBottom w:val="0"/>
          <w:divBdr>
            <w:top w:val="none" w:sz="0" w:space="0" w:color="auto"/>
            <w:left w:val="none" w:sz="0" w:space="0" w:color="auto"/>
            <w:bottom w:val="none" w:sz="0" w:space="0" w:color="auto"/>
            <w:right w:val="none" w:sz="0" w:space="0" w:color="auto"/>
          </w:divBdr>
        </w:div>
        <w:div w:id="1457718914">
          <w:marLeft w:val="0"/>
          <w:marRight w:val="0"/>
          <w:marTop w:val="0"/>
          <w:marBottom w:val="0"/>
          <w:divBdr>
            <w:top w:val="none" w:sz="0" w:space="0" w:color="auto"/>
            <w:left w:val="none" w:sz="0" w:space="0" w:color="auto"/>
            <w:bottom w:val="none" w:sz="0" w:space="0" w:color="auto"/>
            <w:right w:val="none" w:sz="0" w:space="0" w:color="auto"/>
          </w:divBdr>
        </w:div>
        <w:div w:id="1458066645">
          <w:marLeft w:val="0"/>
          <w:marRight w:val="0"/>
          <w:marTop w:val="0"/>
          <w:marBottom w:val="0"/>
          <w:divBdr>
            <w:top w:val="none" w:sz="0" w:space="0" w:color="auto"/>
            <w:left w:val="none" w:sz="0" w:space="0" w:color="auto"/>
            <w:bottom w:val="none" w:sz="0" w:space="0" w:color="auto"/>
            <w:right w:val="none" w:sz="0" w:space="0" w:color="auto"/>
          </w:divBdr>
        </w:div>
        <w:div w:id="1516456600">
          <w:marLeft w:val="0"/>
          <w:marRight w:val="0"/>
          <w:marTop w:val="0"/>
          <w:marBottom w:val="0"/>
          <w:divBdr>
            <w:top w:val="none" w:sz="0" w:space="0" w:color="auto"/>
            <w:left w:val="none" w:sz="0" w:space="0" w:color="auto"/>
            <w:bottom w:val="none" w:sz="0" w:space="0" w:color="auto"/>
            <w:right w:val="none" w:sz="0" w:space="0" w:color="auto"/>
          </w:divBdr>
        </w:div>
        <w:div w:id="1568494118">
          <w:marLeft w:val="0"/>
          <w:marRight w:val="0"/>
          <w:marTop w:val="0"/>
          <w:marBottom w:val="0"/>
          <w:divBdr>
            <w:top w:val="none" w:sz="0" w:space="0" w:color="auto"/>
            <w:left w:val="none" w:sz="0" w:space="0" w:color="auto"/>
            <w:bottom w:val="none" w:sz="0" w:space="0" w:color="auto"/>
            <w:right w:val="none" w:sz="0" w:space="0" w:color="auto"/>
          </w:divBdr>
        </w:div>
        <w:div w:id="1608463288">
          <w:marLeft w:val="0"/>
          <w:marRight w:val="0"/>
          <w:marTop w:val="0"/>
          <w:marBottom w:val="0"/>
          <w:divBdr>
            <w:top w:val="none" w:sz="0" w:space="0" w:color="auto"/>
            <w:left w:val="none" w:sz="0" w:space="0" w:color="auto"/>
            <w:bottom w:val="none" w:sz="0" w:space="0" w:color="auto"/>
            <w:right w:val="none" w:sz="0" w:space="0" w:color="auto"/>
          </w:divBdr>
        </w:div>
        <w:div w:id="1686058571">
          <w:marLeft w:val="0"/>
          <w:marRight w:val="0"/>
          <w:marTop w:val="0"/>
          <w:marBottom w:val="0"/>
          <w:divBdr>
            <w:top w:val="none" w:sz="0" w:space="0" w:color="auto"/>
            <w:left w:val="none" w:sz="0" w:space="0" w:color="auto"/>
            <w:bottom w:val="none" w:sz="0" w:space="0" w:color="auto"/>
            <w:right w:val="none" w:sz="0" w:space="0" w:color="auto"/>
          </w:divBdr>
        </w:div>
        <w:div w:id="1789230040">
          <w:marLeft w:val="0"/>
          <w:marRight w:val="0"/>
          <w:marTop w:val="0"/>
          <w:marBottom w:val="0"/>
          <w:divBdr>
            <w:top w:val="none" w:sz="0" w:space="0" w:color="auto"/>
            <w:left w:val="none" w:sz="0" w:space="0" w:color="auto"/>
            <w:bottom w:val="none" w:sz="0" w:space="0" w:color="auto"/>
            <w:right w:val="none" w:sz="0" w:space="0" w:color="auto"/>
          </w:divBdr>
        </w:div>
        <w:div w:id="1862741704">
          <w:marLeft w:val="0"/>
          <w:marRight w:val="0"/>
          <w:marTop w:val="0"/>
          <w:marBottom w:val="0"/>
          <w:divBdr>
            <w:top w:val="none" w:sz="0" w:space="0" w:color="auto"/>
            <w:left w:val="none" w:sz="0" w:space="0" w:color="auto"/>
            <w:bottom w:val="none" w:sz="0" w:space="0" w:color="auto"/>
            <w:right w:val="none" w:sz="0" w:space="0" w:color="auto"/>
          </w:divBdr>
        </w:div>
        <w:div w:id="1865289121">
          <w:marLeft w:val="0"/>
          <w:marRight w:val="0"/>
          <w:marTop w:val="0"/>
          <w:marBottom w:val="0"/>
          <w:divBdr>
            <w:top w:val="none" w:sz="0" w:space="0" w:color="auto"/>
            <w:left w:val="none" w:sz="0" w:space="0" w:color="auto"/>
            <w:bottom w:val="none" w:sz="0" w:space="0" w:color="auto"/>
            <w:right w:val="none" w:sz="0" w:space="0" w:color="auto"/>
          </w:divBdr>
        </w:div>
        <w:div w:id="1935163389">
          <w:marLeft w:val="0"/>
          <w:marRight w:val="0"/>
          <w:marTop w:val="0"/>
          <w:marBottom w:val="0"/>
          <w:divBdr>
            <w:top w:val="none" w:sz="0" w:space="0" w:color="auto"/>
            <w:left w:val="none" w:sz="0" w:space="0" w:color="auto"/>
            <w:bottom w:val="none" w:sz="0" w:space="0" w:color="auto"/>
            <w:right w:val="none" w:sz="0" w:space="0" w:color="auto"/>
          </w:divBdr>
        </w:div>
        <w:div w:id="1953244931">
          <w:marLeft w:val="0"/>
          <w:marRight w:val="0"/>
          <w:marTop w:val="0"/>
          <w:marBottom w:val="0"/>
          <w:divBdr>
            <w:top w:val="none" w:sz="0" w:space="0" w:color="auto"/>
            <w:left w:val="none" w:sz="0" w:space="0" w:color="auto"/>
            <w:bottom w:val="none" w:sz="0" w:space="0" w:color="auto"/>
            <w:right w:val="none" w:sz="0" w:space="0" w:color="auto"/>
          </w:divBdr>
        </w:div>
        <w:div w:id="1964574219">
          <w:marLeft w:val="0"/>
          <w:marRight w:val="0"/>
          <w:marTop w:val="0"/>
          <w:marBottom w:val="0"/>
          <w:divBdr>
            <w:top w:val="none" w:sz="0" w:space="0" w:color="auto"/>
            <w:left w:val="none" w:sz="0" w:space="0" w:color="auto"/>
            <w:bottom w:val="none" w:sz="0" w:space="0" w:color="auto"/>
            <w:right w:val="none" w:sz="0" w:space="0" w:color="auto"/>
          </w:divBdr>
        </w:div>
        <w:div w:id="2011643167">
          <w:marLeft w:val="0"/>
          <w:marRight w:val="0"/>
          <w:marTop w:val="0"/>
          <w:marBottom w:val="0"/>
          <w:divBdr>
            <w:top w:val="none" w:sz="0" w:space="0" w:color="auto"/>
            <w:left w:val="none" w:sz="0" w:space="0" w:color="auto"/>
            <w:bottom w:val="none" w:sz="0" w:space="0" w:color="auto"/>
            <w:right w:val="none" w:sz="0" w:space="0" w:color="auto"/>
          </w:divBdr>
        </w:div>
        <w:div w:id="2094424410">
          <w:marLeft w:val="0"/>
          <w:marRight w:val="0"/>
          <w:marTop w:val="0"/>
          <w:marBottom w:val="0"/>
          <w:divBdr>
            <w:top w:val="none" w:sz="0" w:space="0" w:color="auto"/>
            <w:left w:val="none" w:sz="0" w:space="0" w:color="auto"/>
            <w:bottom w:val="none" w:sz="0" w:space="0" w:color="auto"/>
            <w:right w:val="none" w:sz="0" w:space="0" w:color="auto"/>
          </w:divBdr>
        </w:div>
      </w:divsChild>
    </w:div>
    <w:div w:id="1635989688">
      <w:bodyDiv w:val="1"/>
      <w:marLeft w:val="0"/>
      <w:marRight w:val="0"/>
      <w:marTop w:val="0"/>
      <w:marBottom w:val="0"/>
      <w:divBdr>
        <w:top w:val="none" w:sz="0" w:space="0" w:color="auto"/>
        <w:left w:val="none" w:sz="0" w:space="0" w:color="auto"/>
        <w:bottom w:val="none" w:sz="0" w:space="0" w:color="auto"/>
        <w:right w:val="none" w:sz="0" w:space="0" w:color="auto"/>
      </w:divBdr>
      <w:divsChild>
        <w:div w:id="52509569">
          <w:marLeft w:val="0"/>
          <w:marRight w:val="0"/>
          <w:marTop w:val="0"/>
          <w:marBottom w:val="0"/>
          <w:divBdr>
            <w:top w:val="none" w:sz="0" w:space="0" w:color="auto"/>
            <w:left w:val="none" w:sz="0" w:space="0" w:color="auto"/>
            <w:bottom w:val="none" w:sz="0" w:space="0" w:color="auto"/>
            <w:right w:val="none" w:sz="0" w:space="0" w:color="auto"/>
          </w:divBdr>
        </w:div>
        <w:div w:id="185995138">
          <w:marLeft w:val="0"/>
          <w:marRight w:val="0"/>
          <w:marTop w:val="0"/>
          <w:marBottom w:val="0"/>
          <w:divBdr>
            <w:top w:val="none" w:sz="0" w:space="0" w:color="auto"/>
            <w:left w:val="none" w:sz="0" w:space="0" w:color="auto"/>
            <w:bottom w:val="none" w:sz="0" w:space="0" w:color="auto"/>
            <w:right w:val="none" w:sz="0" w:space="0" w:color="auto"/>
          </w:divBdr>
        </w:div>
        <w:div w:id="219948869">
          <w:marLeft w:val="0"/>
          <w:marRight w:val="0"/>
          <w:marTop w:val="0"/>
          <w:marBottom w:val="0"/>
          <w:divBdr>
            <w:top w:val="none" w:sz="0" w:space="0" w:color="auto"/>
            <w:left w:val="none" w:sz="0" w:space="0" w:color="auto"/>
            <w:bottom w:val="none" w:sz="0" w:space="0" w:color="auto"/>
            <w:right w:val="none" w:sz="0" w:space="0" w:color="auto"/>
          </w:divBdr>
        </w:div>
        <w:div w:id="256450517">
          <w:marLeft w:val="0"/>
          <w:marRight w:val="0"/>
          <w:marTop w:val="0"/>
          <w:marBottom w:val="0"/>
          <w:divBdr>
            <w:top w:val="none" w:sz="0" w:space="0" w:color="auto"/>
            <w:left w:val="none" w:sz="0" w:space="0" w:color="auto"/>
            <w:bottom w:val="none" w:sz="0" w:space="0" w:color="auto"/>
            <w:right w:val="none" w:sz="0" w:space="0" w:color="auto"/>
          </w:divBdr>
        </w:div>
        <w:div w:id="315494297">
          <w:marLeft w:val="0"/>
          <w:marRight w:val="0"/>
          <w:marTop w:val="0"/>
          <w:marBottom w:val="0"/>
          <w:divBdr>
            <w:top w:val="none" w:sz="0" w:space="0" w:color="auto"/>
            <w:left w:val="none" w:sz="0" w:space="0" w:color="auto"/>
            <w:bottom w:val="none" w:sz="0" w:space="0" w:color="auto"/>
            <w:right w:val="none" w:sz="0" w:space="0" w:color="auto"/>
          </w:divBdr>
        </w:div>
        <w:div w:id="434441806">
          <w:marLeft w:val="0"/>
          <w:marRight w:val="0"/>
          <w:marTop w:val="0"/>
          <w:marBottom w:val="0"/>
          <w:divBdr>
            <w:top w:val="none" w:sz="0" w:space="0" w:color="auto"/>
            <w:left w:val="none" w:sz="0" w:space="0" w:color="auto"/>
            <w:bottom w:val="none" w:sz="0" w:space="0" w:color="auto"/>
            <w:right w:val="none" w:sz="0" w:space="0" w:color="auto"/>
          </w:divBdr>
        </w:div>
        <w:div w:id="434978783">
          <w:marLeft w:val="0"/>
          <w:marRight w:val="0"/>
          <w:marTop w:val="0"/>
          <w:marBottom w:val="0"/>
          <w:divBdr>
            <w:top w:val="none" w:sz="0" w:space="0" w:color="auto"/>
            <w:left w:val="none" w:sz="0" w:space="0" w:color="auto"/>
            <w:bottom w:val="none" w:sz="0" w:space="0" w:color="auto"/>
            <w:right w:val="none" w:sz="0" w:space="0" w:color="auto"/>
          </w:divBdr>
        </w:div>
        <w:div w:id="468521382">
          <w:marLeft w:val="0"/>
          <w:marRight w:val="0"/>
          <w:marTop w:val="0"/>
          <w:marBottom w:val="0"/>
          <w:divBdr>
            <w:top w:val="none" w:sz="0" w:space="0" w:color="auto"/>
            <w:left w:val="none" w:sz="0" w:space="0" w:color="auto"/>
            <w:bottom w:val="none" w:sz="0" w:space="0" w:color="auto"/>
            <w:right w:val="none" w:sz="0" w:space="0" w:color="auto"/>
          </w:divBdr>
        </w:div>
        <w:div w:id="502399884">
          <w:marLeft w:val="0"/>
          <w:marRight w:val="0"/>
          <w:marTop w:val="0"/>
          <w:marBottom w:val="0"/>
          <w:divBdr>
            <w:top w:val="none" w:sz="0" w:space="0" w:color="auto"/>
            <w:left w:val="none" w:sz="0" w:space="0" w:color="auto"/>
            <w:bottom w:val="none" w:sz="0" w:space="0" w:color="auto"/>
            <w:right w:val="none" w:sz="0" w:space="0" w:color="auto"/>
          </w:divBdr>
        </w:div>
        <w:div w:id="538318271">
          <w:marLeft w:val="0"/>
          <w:marRight w:val="0"/>
          <w:marTop w:val="0"/>
          <w:marBottom w:val="0"/>
          <w:divBdr>
            <w:top w:val="none" w:sz="0" w:space="0" w:color="auto"/>
            <w:left w:val="none" w:sz="0" w:space="0" w:color="auto"/>
            <w:bottom w:val="none" w:sz="0" w:space="0" w:color="auto"/>
            <w:right w:val="none" w:sz="0" w:space="0" w:color="auto"/>
          </w:divBdr>
        </w:div>
        <w:div w:id="720255099">
          <w:marLeft w:val="0"/>
          <w:marRight w:val="0"/>
          <w:marTop w:val="0"/>
          <w:marBottom w:val="0"/>
          <w:divBdr>
            <w:top w:val="none" w:sz="0" w:space="0" w:color="auto"/>
            <w:left w:val="none" w:sz="0" w:space="0" w:color="auto"/>
            <w:bottom w:val="none" w:sz="0" w:space="0" w:color="auto"/>
            <w:right w:val="none" w:sz="0" w:space="0" w:color="auto"/>
          </w:divBdr>
        </w:div>
        <w:div w:id="770591355">
          <w:marLeft w:val="0"/>
          <w:marRight w:val="0"/>
          <w:marTop w:val="0"/>
          <w:marBottom w:val="0"/>
          <w:divBdr>
            <w:top w:val="none" w:sz="0" w:space="0" w:color="auto"/>
            <w:left w:val="none" w:sz="0" w:space="0" w:color="auto"/>
            <w:bottom w:val="none" w:sz="0" w:space="0" w:color="auto"/>
            <w:right w:val="none" w:sz="0" w:space="0" w:color="auto"/>
          </w:divBdr>
        </w:div>
        <w:div w:id="807626629">
          <w:marLeft w:val="0"/>
          <w:marRight w:val="0"/>
          <w:marTop w:val="0"/>
          <w:marBottom w:val="0"/>
          <w:divBdr>
            <w:top w:val="none" w:sz="0" w:space="0" w:color="auto"/>
            <w:left w:val="none" w:sz="0" w:space="0" w:color="auto"/>
            <w:bottom w:val="none" w:sz="0" w:space="0" w:color="auto"/>
            <w:right w:val="none" w:sz="0" w:space="0" w:color="auto"/>
          </w:divBdr>
        </w:div>
        <w:div w:id="1246186267">
          <w:marLeft w:val="0"/>
          <w:marRight w:val="0"/>
          <w:marTop w:val="0"/>
          <w:marBottom w:val="0"/>
          <w:divBdr>
            <w:top w:val="none" w:sz="0" w:space="0" w:color="auto"/>
            <w:left w:val="none" w:sz="0" w:space="0" w:color="auto"/>
            <w:bottom w:val="none" w:sz="0" w:space="0" w:color="auto"/>
            <w:right w:val="none" w:sz="0" w:space="0" w:color="auto"/>
          </w:divBdr>
        </w:div>
        <w:div w:id="1260867422">
          <w:marLeft w:val="0"/>
          <w:marRight w:val="0"/>
          <w:marTop w:val="0"/>
          <w:marBottom w:val="0"/>
          <w:divBdr>
            <w:top w:val="none" w:sz="0" w:space="0" w:color="auto"/>
            <w:left w:val="none" w:sz="0" w:space="0" w:color="auto"/>
            <w:bottom w:val="none" w:sz="0" w:space="0" w:color="auto"/>
            <w:right w:val="none" w:sz="0" w:space="0" w:color="auto"/>
          </w:divBdr>
        </w:div>
        <w:div w:id="1374766728">
          <w:marLeft w:val="0"/>
          <w:marRight w:val="0"/>
          <w:marTop w:val="0"/>
          <w:marBottom w:val="0"/>
          <w:divBdr>
            <w:top w:val="none" w:sz="0" w:space="0" w:color="auto"/>
            <w:left w:val="none" w:sz="0" w:space="0" w:color="auto"/>
            <w:bottom w:val="none" w:sz="0" w:space="0" w:color="auto"/>
            <w:right w:val="none" w:sz="0" w:space="0" w:color="auto"/>
          </w:divBdr>
        </w:div>
        <w:div w:id="1465123188">
          <w:marLeft w:val="0"/>
          <w:marRight w:val="0"/>
          <w:marTop w:val="0"/>
          <w:marBottom w:val="0"/>
          <w:divBdr>
            <w:top w:val="none" w:sz="0" w:space="0" w:color="auto"/>
            <w:left w:val="none" w:sz="0" w:space="0" w:color="auto"/>
            <w:bottom w:val="none" w:sz="0" w:space="0" w:color="auto"/>
            <w:right w:val="none" w:sz="0" w:space="0" w:color="auto"/>
          </w:divBdr>
        </w:div>
        <w:div w:id="1466584996">
          <w:marLeft w:val="0"/>
          <w:marRight w:val="0"/>
          <w:marTop w:val="0"/>
          <w:marBottom w:val="0"/>
          <w:divBdr>
            <w:top w:val="none" w:sz="0" w:space="0" w:color="auto"/>
            <w:left w:val="none" w:sz="0" w:space="0" w:color="auto"/>
            <w:bottom w:val="none" w:sz="0" w:space="0" w:color="auto"/>
            <w:right w:val="none" w:sz="0" w:space="0" w:color="auto"/>
          </w:divBdr>
        </w:div>
        <w:div w:id="1503080517">
          <w:marLeft w:val="0"/>
          <w:marRight w:val="0"/>
          <w:marTop w:val="0"/>
          <w:marBottom w:val="0"/>
          <w:divBdr>
            <w:top w:val="none" w:sz="0" w:space="0" w:color="auto"/>
            <w:left w:val="none" w:sz="0" w:space="0" w:color="auto"/>
            <w:bottom w:val="none" w:sz="0" w:space="0" w:color="auto"/>
            <w:right w:val="none" w:sz="0" w:space="0" w:color="auto"/>
          </w:divBdr>
        </w:div>
        <w:div w:id="1549099690">
          <w:marLeft w:val="0"/>
          <w:marRight w:val="0"/>
          <w:marTop w:val="0"/>
          <w:marBottom w:val="0"/>
          <w:divBdr>
            <w:top w:val="none" w:sz="0" w:space="0" w:color="auto"/>
            <w:left w:val="none" w:sz="0" w:space="0" w:color="auto"/>
            <w:bottom w:val="none" w:sz="0" w:space="0" w:color="auto"/>
            <w:right w:val="none" w:sz="0" w:space="0" w:color="auto"/>
          </w:divBdr>
        </w:div>
        <w:div w:id="1578858208">
          <w:marLeft w:val="0"/>
          <w:marRight w:val="0"/>
          <w:marTop w:val="0"/>
          <w:marBottom w:val="0"/>
          <w:divBdr>
            <w:top w:val="none" w:sz="0" w:space="0" w:color="auto"/>
            <w:left w:val="none" w:sz="0" w:space="0" w:color="auto"/>
            <w:bottom w:val="none" w:sz="0" w:space="0" w:color="auto"/>
            <w:right w:val="none" w:sz="0" w:space="0" w:color="auto"/>
          </w:divBdr>
        </w:div>
        <w:div w:id="1582326301">
          <w:marLeft w:val="0"/>
          <w:marRight w:val="0"/>
          <w:marTop w:val="0"/>
          <w:marBottom w:val="0"/>
          <w:divBdr>
            <w:top w:val="none" w:sz="0" w:space="0" w:color="auto"/>
            <w:left w:val="none" w:sz="0" w:space="0" w:color="auto"/>
            <w:bottom w:val="none" w:sz="0" w:space="0" w:color="auto"/>
            <w:right w:val="none" w:sz="0" w:space="0" w:color="auto"/>
          </w:divBdr>
        </w:div>
        <w:div w:id="1600487410">
          <w:marLeft w:val="0"/>
          <w:marRight w:val="0"/>
          <w:marTop w:val="0"/>
          <w:marBottom w:val="0"/>
          <w:divBdr>
            <w:top w:val="none" w:sz="0" w:space="0" w:color="auto"/>
            <w:left w:val="none" w:sz="0" w:space="0" w:color="auto"/>
            <w:bottom w:val="none" w:sz="0" w:space="0" w:color="auto"/>
            <w:right w:val="none" w:sz="0" w:space="0" w:color="auto"/>
          </w:divBdr>
        </w:div>
        <w:div w:id="1681202722">
          <w:marLeft w:val="0"/>
          <w:marRight w:val="0"/>
          <w:marTop w:val="0"/>
          <w:marBottom w:val="0"/>
          <w:divBdr>
            <w:top w:val="none" w:sz="0" w:space="0" w:color="auto"/>
            <w:left w:val="none" w:sz="0" w:space="0" w:color="auto"/>
            <w:bottom w:val="none" w:sz="0" w:space="0" w:color="auto"/>
            <w:right w:val="none" w:sz="0" w:space="0" w:color="auto"/>
          </w:divBdr>
        </w:div>
        <w:div w:id="1687637581">
          <w:marLeft w:val="0"/>
          <w:marRight w:val="0"/>
          <w:marTop w:val="0"/>
          <w:marBottom w:val="0"/>
          <w:divBdr>
            <w:top w:val="none" w:sz="0" w:space="0" w:color="auto"/>
            <w:left w:val="none" w:sz="0" w:space="0" w:color="auto"/>
            <w:bottom w:val="none" w:sz="0" w:space="0" w:color="auto"/>
            <w:right w:val="none" w:sz="0" w:space="0" w:color="auto"/>
          </w:divBdr>
        </w:div>
        <w:div w:id="1703630205">
          <w:marLeft w:val="0"/>
          <w:marRight w:val="0"/>
          <w:marTop w:val="0"/>
          <w:marBottom w:val="0"/>
          <w:divBdr>
            <w:top w:val="none" w:sz="0" w:space="0" w:color="auto"/>
            <w:left w:val="none" w:sz="0" w:space="0" w:color="auto"/>
            <w:bottom w:val="none" w:sz="0" w:space="0" w:color="auto"/>
            <w:right w:val="none" w:sz="0" w:space="0" w:color="auto"/>
          </w:divBdr>
        </w:div>
        <w:div w:id="1846557761">
          <w:marLeft w:val="0"/>
          <w:marRight w:val="0"/>
          <w:marTop w:val="0"/>
          <w:marBottom w:val="0"/>
          <w:divBdr>
            <w:top w:val="none" w:sz="0" w:space="0" w:color="auto"/>
            <w:left w:val="none" w:sz="0" w:space="0" w:color="auto"/>
            <w:bottom w:val="none" w:sz="0" w:space="0" w:color="auto"/>
            <w:right w:val="none" w:sz="0" w:space="0" w:color="auto"/>
          </w:divBdr>
        </w:div>
        <w:div w:id="1906332061">
          <w:marLeft w:val="0"/>
          <w:marRight w:val="0"/>
          <w:marTop w:val="0"/>
          <w:marBottom w:val="0"/>
          <w:divBdr>
            <w:top w:val="none" w:sz="0" w:space="0" w:color="auto"/>
            <w:left w:val="none" w:sz="0" w:space="0" w:color="auto"/>
            <w:bottom w:val="none" w:sz="0" w:space="0" w:color="auto"/>
            <w:right w:val="none" w:sz="0" w:space="0" w:color="auto"/>
          </w:divBdr>
        </w:div>
        <w:div w:id="1962347226">
          <w:marLeft w:val="0"/>
          <w:marRight w:val="0"/>
          <w:marTop w:val="0"/>
          <w:marBottom w:val="0"/>
          <w:divBdr>
            <w:top w:val="none" w:sz="0" w:space="0" w:color="auto"/>
            <w:left w:val="none" w:sz="0" w:space="0" w:color="auto"/>
            <w:bottom w:val="none" w:sz="0" w:space="0" w:color="auto"/>
            <w:right w:val="none" w:sz="0" w:space="0" w:color="auto"/>
          </w:divBdr>
        </w:div>
        <w:div w:id="1975286628">
          <w:marLeft w:val="0"/>
          <w:marRight w:val="0"/>
          <w:marTop w:val="0"/>
          <w:marBottom w:val="0"/>
          <w:divBdr>
            <w:top w:val="none" w:sz="0" w:space="0" w:color="auto"/>
            <w:left w:val="none" w:sz="0" w:space="0" w:color="auto"/>
            <w:bottom w:val="none" w:sz="0" w:space="0" w:color="auto"/>
            <w:right w:val="none" w:sz="0" w:space="0" w:color="auto"/>
          </w:divBdr>
        </w:div>
        <w:div w:id="1986161592">
          <w:marLeft w:val="0"/>
          <w:marRight w:val="0"/>
          <w:marTop w:val="0"/>
          <w:marBottom w:val="0"/>
          <w:divBdr>
            <w:top w:val="none" w:sz="0" w:space="0" w:color="auto"/>
            <w:left w:val="none" w:sz="0" w:space="0" w:color="auto"/>
            <w:bottom w:val="none" w:sz="0" w:space="0" w:color="auto"/>
            <w:right w:val="none" w:sz="0" w:space="0" w:color="auto"/>
          </w:divBdr>
        </w:div>
        <w:div w:id="2012677798">
          <w:marLeft w:val="0"/>
          <w:marRight w:val="0"/>
          <w:marTop w:val="0"/>
          <w:marBottom w:val="0"/>
          <w:divBdr>
            <w:top w:val="none" w:sz="0" w:space="0" w:color="auto"/>
            <w:left w:val="none" w:sz="0" w:space="0" w:color="auto"/>
            <w:bottom w:val="none" w:sz="0" w:space="0" w:color="auto"/>
            <w:right w:val="none" w:sz="0" w:space="0" w:color="auto"/>
          </w:divBdr>
        </w:div>
      </w:divsChild>
    </w:div>
    <w:div w:id="1639189296">
      <w:bodyDiv w:val="1"/>
      <w:marLeft w:val="0"/>
      <w:marRight w:val="0"/>
      <w:marTop w:val="0"/>
      <w:marBottom w:val="0"/>
      <w:divBdr>
        <w:top w:val="none" w:sz="0" w:space="0" w:color="auto"/>
        <w:left w:val="none" w:sz="0" w:space="0" w:color="auto"/>
        <w:bottom w:val="none" w:sz="0" w:space="0" w:color="auto"/>
        <w:right w:val="none" w:sz="0" w:space="0" w:color="auto"/>
      </w:divBdr>
      <w:divsChild>
        <w:div w:id="74055939">
          <w:marLeft w:val="0"/>
          <w:marRight w:val="0"/>
          <w:marTop w:val="0"/>
          <w:marBottom w:val="0"/>
          <w:divBdr>
            <w:top w:val="none" w:sz="0" w:space="0" w:color="auto"/>
            <w:left w:val="none" w:sz="0" w:space="0" w:color="auto"/>
            <w:bottom w:val="none" w:sz="0" w:space="0" w:color="auto"/>
            <w:right w:val="none" w:sz="0" w:space="0" w:color="auto"/>
          </w:divBdr>
        </w:div>
        <w:div w:id="101269219">
          <w:marLeft w:val="0"/>
          <w:marRight w:val="0"/>
          <w:marTop w:val="0"/>
          <w:marBottom w:val="0"/>
          <w:divBdr>
            <w:top w:val="none" w:sz="0" w:space="0" w:color="auto"/>
            <w:left w:val="none" w:sz="0" w:space="0" w:color="auto"/>
            <w:bottom w:val="none" w:sz="0" w:space="0" w:color="auto"/>
            <w:right w:val="none" w:sz="0" w:space="0" w:color="auto"/>
          </w:divBdr>
        </w:div>
        <w:div w:id="193422713">
          <w:marLeft w:val="0"/>
          <w:marRight w:val="0"/>
          <w:marTop w:val="0"/>
          <w:marBottom w:val="0"/>
          <w:divBdr>
            <w:top w:val="none" w:sz="0" w:space="0" w:color="auto"/>
            <w:left w:val="none" w:sz="0" w:space="0" w:color="auto"/>
            <w:bottom w:val="none" w:sz="0" w:space="0" w:color="auto"/>
            <w:right w:val="none" w:sz="0" w:space="0" w:color="auto"/>
          </w:divBdr>
        </w:div>
        <w:div w:id="214199754">
          <w:marLeft w:val="0"/>
          <w:marRight w:val="0"/>
          <w:marTop w:val="0"/>
          <w:marBottom w:val="0"/>
          <w:divBdr>
            <w:top w:val="none" w:sz="0" w:space="0" w:color="auto"/>
            <w:left w:val="none" w:sz="0" w:space="0" w:color="auto"/>
            <w:bottom w:val="none" w:sz="0" w:space="0" w:color="auto"/>
            <w:right w:val="none" w:sz="0" w:space="0" w:color="auto"/>
          </w:divBdr>
        </w:div>
        <w:div w:id="323432195">
          <w:marLeft w:val="0"/>
          <w:marRight w:val="0"/>
          <w:marTop w:val="0"/>
          <w:marBottom w:val="0"/>
          <w:divBdr>
            <w:top w:val="none" w:sz="0" w:space="0" w:color="auto"/>
            <w:left w:val="none" w:sz="0" w:space="0" w:color="auto"/>
            <w:bottom w:val="none" w:sz="0" w:space="0" w:color="auto"/>
            <w:right w:val="none" w:sz="0" w:space="0" w:color="auto"/>
          </w:divBdr>
        </w:div>
        <w:div w:id="343678253">
          <w:marLeft w:val="0"/>
          <w:marRight w:val="0"/>
          <w:marTop w:val="0"/>
          <w:marBottom w:val="0"/>
          <w:divBdr>
            <w:top w:val="none" w:sz="0" w:space="0" w:color="auto"/>
            <w:left w:val="none" w:sz="0" w:space="0" w:color="auto"/>
            <w:bottom w:val="none" w:sz="0" w:space="0" w:color="auto"/>
            <w:right w:val="none" w:sz="0" w:space="0" w:color="auto"/>
          </w:divBdr>
        </w:div>
        <w:div w:id="360976092">
          <w:marLeft w:val="0"/>
          <w:marRight w:val="0"/>
          <w:marTop w:val="0"/>
          <w:marBottom w:val="0"/>
          <w:divBdr>
            <w:top w:val="none" w:sz="0" w:space="0" w:color="auto"/>
            <w:left w:val="none" w:sz="0" w:space="0" w:color="auto"/>
            <w:bottom w:val="none" w:sz="0" w:space="0" w:color="auto"/>
            <w:right w:val="none" w:sz="0" w:space="0" w:color="auto"/>
          </w:divBdr>
        </w:div>
        <w:div w:id="363484536">
          <w:marLeft w:val="0"/>
          <w:marRight w:val="0"/>
          <w:marTop w:val="0"/>
          <w:marBottom w:val="0"/>
          <w:divBdr>
            <w:top w:val="none" w:sz="0" w:space="0" w:color="auto"/>
            <w:left w:val="none" w:sz="0" w:space="0" w:color="auto"/>
            <w:bottom w:val="none" w:sz="0" w:space="0" w:color="auto"/>
            <w:right w:val="none" w:sz="0" w:space="0" w:color="auto"/>
          </w:divBdr>
        </w:div>
        <w:div w:id="379401399">
          <w:marLeft w:val="0"/>
          <w:marRight w:val="0"/>
          <w:marTop w:val="0"/>
          <w:marBottom w:val="0"/>
          <w:divBdr>
            <w:top w:val="none" w:sz="0" w:space="0" w:color="auto"/>
            <w:left w:val="none" w:sz="0" w:space="0" w:color="auto"/>
            <w:bottom w:val="none" w:sz="0" w:space="0" w:color="auto"/>
            <w:right w:val="none" w:sz="0" w:space="0" w:color="auto"/>
          </w:divBdr>
        </w:div>
        <w:div w:id="464468633">
          <w:marLeft w:val="0"/>
          <w:marRight w:val="0"/>
          <w:marTop w:val="0"/>
          <w:marBottom w:val="0"/>
          <w:divBdr>
            <w:top w:val="none" w:sz="0" w:space="0" w:color="auto"/>
            <w:left w:val="none" w:sz="0" w:space="0" w:color="auto"/>
            <w:bottom w:val="none" w:sz="0" w:space="0" w:color="auto"/>
            <w:right w:val="none" w:sz="0" w:space="0" w:color="auto"/>
          </w:divBdr>
        </w:div>
        <w:div w:id="527573305">
          <w:marLeft w:val="0"/>
          <w:marRight w:val="0"/>
          <w:marTop w:val="0"/>
          <w:marBottom w:val="0"/>
          <w:divBdr>
            <w:top w:val="none" w:sz="0" w:space="0" w:color="auto"/>
            <w:left w:val="none" w:sz="0" w:space="0" w:color="auto"/>
            <w:bottom w:val="none" w:sz="0" w:space="0" w:color="auto"/>
            <w:right w:val="none" w:sz="0" w:space="0" w:color="auto"/>
          </w:divBdr>
        </w:div>
        <w:div w:id="556628502">
          <w:marLeft w:val="0"/>
          <w:marRight w:val="0"/>
          <w:marTop w:val="0"/>
          <w:marBottom w:val="0"/>
          <w:divBdr>
            <w:top w:val="none" w:sz="0" w:space="0" w:color="auto"/>
            <w:left w:val="none" w:sz="0" w:space="0" w:color="auto"/>
            <w:bottom w:val="none" w:sz="0" w:space="0" w:color="auto"/>
            <w:right w:val="none" w:sz="0" w:space="0" w:color="auto"/>
          </w:divBdr>
        </w:div>
        <w:div w:id="608895718">
          <w:marLeft w:val="0"/>
          <w:marRight w:val="0"/>
          <w:marTop w:val="0"/>
          <w:marBottom w:val="0"/>
          <w:divBdr>
            <w:top w:val="none" w:sz="0" w:space="0" w:color="auto"/>
            <w:left w:val="none" w:sz="0" w:space="0" w:color="auto"/>
            <w:bottom w:val="none" w:sz="0" w:space="0" w:color="auto"/>
            <w:right w:val="none" w:sz="0" w:space="0" w:color="auto"/>
          </w:divBdr>
        </w:div>
        <w:div w:id="657002156">
          <w:marLeft w:val="0"/>
          <w:marRight w:val="0"/>
          <w:marTop w:val="0"/>
          <w:marBottom w:val="0"/>
          <w:divBdr>
            <w:top w:val="none" w:sz="0" w:space="0" w:color="auto"/>
            <w:left w:val="none" w:sz="0" w:space="0" w:color="auto"/>
            <w:bottom w:val="none" w:sz="0" w:space="0" w:color="auto"/>
            <w:right w:val="none" w:sz="0" w:space="0" w:color="auto"/>
          </w:divBdr>
        </w:div>
        <w:div w:id="672026339">
          <w:marLeft w:val="0"/>
          <w:marRight w:val="0"/>
          <w:marTop w:val="0"/>
          <w:marBottom w:val="0"/>
          <w:divBdr>
            <w:top w:val="none" w:sz="0" w:space="0" w:color="auto"/>
            <w:left w:val="none" w:sz="0" w:space="0" w:color="auto"/>
            <w:bottom w:val="none" w:sz="0" w:space="0" w:color="auto"/>
            <w:right w:val="none" w:sz="0" w:space="0" w:color="auto"/>
          </w:divBdr>
        </w:div>
        <w:div w:id="691155081">
          <w:marLeft w:val="0"/>
          <w:marRight w:val="0"/>
          <w:marTop w:val="0"/>
          <w:marBottom w:val="0"/>
          <w:divBdr>
            <w:top w:val="none" w:sz="0" w:space="0" w:color="auto"/>
            <w:left w:val="none" w:sz="0" w:space="0" w:color="auto"/>
            <w:bottom w:val="none" w:sz="0" w:space="0" w:color="auto"/>
            <w:right w:val="none" w:sz="0" w:space="0" w:color="auto"/>
          </w:divBdr>
        </w:div>
        <w:div w:id="694842442">
          <w:marLeft w:val="0"/>
          <w:marRight w:val="0"/>
          <w:marTop w:val="0"/>
          <w:marBottom w:val="0"/>
          <w:divBdr>
            <w:top w:val="none" w:sz="0" w:space="0" w:color="auto"/>
            <w:left w:val="none" w:sz="0" w:space="0" w:color="auto"/>
            <w:bottom w:val="none" w:sz="0" w:space="0" w:color="auto"/>
            <w:right w:val="none" w:sz="0" w:space="0" w:color="auto"/>
          </w:divBdr>
        </w:div>
        <w:div w:id="777606826">
          <w:marLeft w:val="0"/>
          <w:marRight w:val="0"/>
          <w:marTop w:val="0"/>
          <w:marBottom w:val="0"/>
          <w:divBdr>
            <w:top w:val="none" w:sz="0" w:space="0" w:color="auto"/>
            <w:left w:val="none" w:sz="0" w:space="0" w:color="auto"/>
            <w:bottom w:val="none" w:sz="0" w:space="0" w:color="auto"/>
            <w:right w:val="none" w:sz="0" w:space="0" w:color="auto"/>
          </w:divBdr>
        </w:div>
        <w:div w:id="981350815">
          <w:marLeft w:val="0"/>
          <w:marRight w:val="0"/>
          <w:marTop w:val="0"/>
          <w:marBottom w:val="0"/>
          <w:divBdr>
            <w:top w:val="none" w:sz="0" w:space="0" w:color="auto"/>
            <w:left w:val="none" w:sz="0" w:space="0" w:color="auto"/>
            <w:bottom w:val="none" w:sz="0" w:space="0" w:color="auto"/>
            <w:right w:val="none" w:sz="0" w:space="0" w:color="auto"/>
          </w:divBdr>
        </w:div>
        <w:div w:id="1027684593">
          <w:marLeft w:val="0"/>
          <w:marRight w:val="0"/>
          <w:marTop w:val="0"/>
          <w:marBottom w:val="0"/>
          <w:divBdr>
            <w:top w:val="none" w:sz="0" w:space="0" w:color="auto"/>
            <w:left w:val="none" w:sz="0" w:space="0" w:color="auto"/>
            <w:bottom w:val="none" w:sz="0" w:space="0" w:color="auto"/>
            <w:right w:val="none" w:sz="0" w:space="0" w:color="auto"/>
          </w:divBdr>
        </w:div>
        <w:div w:id="1146119763">
          <w:marLeft w:val="0"/>
          <w:marRight w:val="0"/>
          <w:marTop w:val="0"/>
          <w:marBottom w:val="0"/>
          <w:divBdr>
            <w:top w:val="none" w:sz="0" w:space="0" w:color="auto"/>
            <w:left w:val="none" w:sz="0" w:space="0" w:color="auto"/>
            <w:bottom w:val="none" w:sz="0" w:space="0" w:color="auto"/>
            <w:right w:val="none" w:sz="0" w:space="0" w:color="auto"/>
          </w:divBdr>
        </w:div>
        <w:div w:id="1161652572">
          <w:marLeft w:val="0"/>
          <w:marRight w:val="0"/>
          <w:marTop w:val="0"/>
          <w:marBottom w:val="0"/>
          <w:divBdr>
            <w:top w:val="none" w:sz="0" w:space="0" w:color="auto"/>
            <w:left w:val="none" w:sz="0" w:space="0" w:color="auto"/>
            <w:bottom w:val="none" w:sz="0" w:space="0" w:color="auto"/>
            <w:right w:val="none" w:sz="0" w:space="0" w:color="auto"/>
          </w:divBdr>
        </w:div>
        <w:div w:id="1322808199">
          <w:marLeft w:val="0"/>
          <w:marRight w:val="0"/>
          <w:marTop w:val="0"/>
          <w:marBottom w:val="0"/>
          <w:divBdr>
            <w:top w:val="none" w:sz="0" w:space="0" w:color="auto"/>
            <w:left w:val="none" w:sz="0" w:space="0" w:color="auto"/>
            <w:bottom w:val="none" w:sz="0" w:space="0" w:color="auto"/>
            <w:right w:val="none" w:sz="0" w:space="0" w:color="auto"/>
          </w:divBdr>
        </w:div>
        <w:div w:id="1482884942">
          <w:marLeft w:val="0"/>
          <w:marRight w:val="0"/>
          <w:marTop w:val="0"/>
          <w:marBottom w:val="0"/>
          <w:divBdr>
            <w:top w:val="none" w:sz="0" w:space="0" w:color="auto"/>
            <w:left w:val="none" w:sz="0" w:space="0" w:color="auto"/>
            <w:bottom w:val="none" w:sz="0" w:space="0" w:color="auto"/>
            <w:right w:val="none" w:sz="0" w:space="0" w:color="auto"/>
          </w:divBdr>
        </w:div>
        <w:div w:id="1523129483">
          <w:marLeft w:val="0"/>
          <w:marRight w:val="0"/>
          <w:marTop w:val="0"/>
          <w:marBottom w:val="0"/>
          <w:divBdr>
            <w:top w:val="none" w:sz="0" w:space="0" w:color="auto"/>
            <w:left w:val="none" w:sz="0" w:space="0" w:color="auto"/>
            <w:bottom w:val="none" w:sz="0" w:space="0" w:color="auto"/>
            <w:right w:val="none" w:sz="0" w:space="0" w:color="auto"/>
          </w:divBdr>
        </w:div>
        <w:div w:id="1687057120">
          <w:marLeft w:val="0"/>
          <w:marRight w:val="0"/>
          <w:marTop w:val="0"/>
          <w:marBottom w:val="0"/>
          <w:divBdr>
            <w:top w:val="none" w:sz="0" w:space="0" w:color="auto"/>
            <w:left w:val="none" w:sz="0" w:space="0" w:color="auto"/>
            <w:bottom w:val="none" w:sz="0" w:space="0" w:color="auto"/>
            <w:right w:val="none" w:sz="0" w:space="0" w:color="auto"/>
          </w:divBdr>
        </w:div>
        <w:div w:id="1699238863">
          <w:marLeft w:val="0"/>
          <w:marRight w:val="0"/>
          <w:marTop w:val="0"/>
          <w:marBottom w:val="0"/>
          <w:divBdr>
            <w:top w:val="none" w:sz="0" w:space="0" w:color="auto"/>
            <w:left w:val="none" w:sz="0" w:space="0" w:color="auto"/>
            <w:bottom w:val="none" w:sz="0" w:space="0" w:color="auto"/>
            <w:right w:val="none" w:sz="0" w:space="0" w:color="auto"/>
          </w:divBdr>
        </w:div>
        <w:div w:id="1743797356">
          <w:marLeft w:val="0"/>
          <w:marRight w:val="0"/>
          <w:marTop w:val="0"/>
          <w:marBottom w:val="0"/>
          <w:divBdr>
            <w:top w:val="none" w:sz="0" w:space="0" w:color="auto"/>
            <w:left w:val="none" w:sz="0" w:space="0" w:color="auto"/>
            <w:bottom w:val="none" w:sz="0" w:space="0" w:color="auto"/>
            <w:right w:val="none" w:sz="0" w:space="0" w:color="auto"/>
          </w:divBdr>
        </w:div>
        <w:div w:id="1958023369">
          <w:marLeft w:val="0"/>
          <w:marRight w:val="0"/>
          <w:marTop w:val="0"/>
          <w:marBottom w:val="0"/>
          <w:divBdr>
            <w:top w:val="none" w:sz="0" w:space="0" w:color="auto"/>
            <w:left w:val="none" w:sz="0" w:space="0" w:color="auto"/>
            <w:bottom w:val="none" w:sz="0" w:space="0" w:color="auto"/>
            <w:right w:val="none" w:sz="0" w:space="0" w:color="auto"/>
          </w:divBdr>
        </w:div>
        <w:div w:id="1976056086">
          <w:marLeft w:val="0"/>
          <w:marRight w:val="0"/>
          <w:marTop w:val="0"/>
          <w:marBottom w:val="0"/>
          <w:divBdr>
            <w:top w:val="none" w:sz="0" w:space="0" w:color="auto"/>
            <w:left w:val="none" w:sz="0" w:space="0" w:color="auto"/>
            <w:bottom w:val="none" w:sz="0" w:space="0" w:color="auto"/>
            <w:right w:val="none" w:sz="0" w:space="0" w:color="auto"/>
          </w:divBdr>
        </w:div>
        <w:div w:id="2115397683">
          <w:marLeft w:val="0"/>
          <w:marRight w:val="0"/>
          <w:marTop w:val="0"/>
          <w:marBottom w:val="0"/>
          <w:divBdr>
            <w:top w:val="none" w:sz="0" w:space="0" w:color="auto"/>
            <w:left w:val="none" w:sz="0" w:space="0" w:color="auto"/>
            <w:bottom w:val="none" w:sz="0" w:space="0" w:color="auto"/>
            <w:right w:val="none" w:sz="0" w:space="0" w:color="auto"/>
          </w:divBdr>
        </w:div>
        <w:div w:id="2129155441">
          <w:marLeft w:val="0"/>
          <w:marRight w:val="0"/>
          <w:marTop w:val="0"/>
          <w:marBottom w:val="0"/>
          <w:divBdr>
            <w:top w:val="none" w:sz="0" w:space="0" w:color="auto"/>
            <w:left w:val="none" w:sz="0" w:space="0" w:color="auto"/>
            <w:bottom w:val="none" w:sz="0" w:space="0" w:color="auto"/>
            <w:right w:val="none" w:sz="0" w:space="0" w:color="auto"/>
          </w:divBdr>
        </w:div>
      </w:divsChild>
    </w:div>
    <w:div w:id="1814367739">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RBI5PAMIO524-1616901215-43846</_dlc_DocId>
    <_dlc_DocIdUrl xmlns="71c5aaf6-e6ce-465b-b873-5148d2a4c105">
      <Url>https://nokia.sharepoint.com/sites/gxp/_layouts/15/DocIdRedir.aspx?ID=RBI5PAMIO524-1616901215-43846</Url>
      <Description>RBI5PAMIO524-1616901215-43846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AE56E-0E94-4876-B29F-50E6A449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74DBD870-D349-4A89-8AD4-134FCF540A5F}">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5</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719</cp:revision>
  <dcterms:created xsi:type="dcterms:W3CDTF">2024-07-04T08:15:00Z</dcterms:created>
  <dcterms:modified xsi:type="dcterms:W3CDTF">2025-03-28T03:27:00Z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40f5e3ee-dfbd-4722-a4ed-452cf1bf34f1</vt:lpwstr>
  </property>
</Properties>
</file>